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CE7B0">
      <w:pPr>
        <w:spacing w:line="360" w:lineRule="exact"/>
        <w:ind w:firstLine="561" w:firstLineChars="200"/>
        <w:jc w:val="center"/>
        <w:rPr>
          <w:rFonts w:ascii="宋体" w:hAnsi="宋体" w:cs="宋体"/>
          <w:b/>
          <w:color w:val="000000"/>
          <w:sz w:val="28"/>
          <w:szCs w:val="28"/>
        </w:rPr>
      </w:pPr>
      <w:r>
        <w:rPr>
          <w:rFonts w:hint="eastAsia" w:ascii="宋体" w:hAnsi="宋体" w:cs="宋体"/>
          <w:b/>
          <w:color w:val="000000"/>
          <w:sz w:val="28"/>
          <w:szCs w:val="28"/>
        </w:rPr>
        <w:t>特约商户</w:t>
      </w:r>
      <w:r>
        <w:rPr>
          <w:rFonts w:hint="eastAsia" w:ascii="宋体" w:hAnsi="宋体" w:cs="宋体"/>
          <w:b/>
          <w:color w:val="000000"/>
          <w:sz w:val="28"/>
          <w:szCs w:val="28"/>
          <w:lang w:eastAsia="zh-Hans"/>
        </w:rPr>
        <w:t>支付</w:t>
      </w:r>
      <w:r>
        <w:rPr>
          <w:rFonts w:hint="eastAsia" w:ascii="宋体" w:hAnsi="宋体" w:cs="宋体"/>
          <w:b/>
          <w:color w:val="000000"/>
          <w:sz w:val="28"/>
          <w:szCs w:val="28"/>
        </w:rPr>
        <w:t>服务</w:t>
      </w:r>
      <w:r>
        <w:rPr>
          <w:rFonts w:hint="eastAsia" w:ascii="宋体" w:hAnsi="宋体" w:cs="宋体"/>
          <w:b/>
          <w:color w:val="000000"/>
          <w:sz w:val="28"/>
          <w:szCs w:val="28"/>
          <w:lang w:eastAsia="zh-Hans"/>
        </w:rPr>
        <w:t>合作</w:t>
      </w:r>
      <w:r>
        <w:rPr>
          <w:rFonts w:hint="eastAsia" w:ascii="宋体" w:hAnsi="宋体" w:cs="宋体"/>
          <w:b/>
          <w:color w:val="000000"/>
          <w:sz w:val="28"/>
          <w:szCs w:val="28"/>
        </w:rPr>
        <w:t>协议</w:t>
      </w:r>
    </w:p>
    <w:p w14:paraId="10523B52">
      <w:pPr>
        <w:spacing w:line="360" w:lineRule="exact"/>
        <w:ind w:firstLine="480" w:firstLineChars="200"/>
        <w:rPr>
          <w:rFonts w:ascii="宋体" w:hAnsi="宋体" w:cs="宋体"/>
          <w:b/>
          <w:color w:val="000000"/>
          <w:sz w:val="24"/>
        </w:rPr>
      </w:pPr>
    </w:p>
    <w:p w14:paraId="26E47828">
      <w:pPr>
        <w:spacing w:line="360" w:lineRule="exact"/>
        <w:ind w:firstLine="480" w:firstLineChars="200"/>
        <w:rPr>
          <w:rFonts w:ascii="宋体" w:hAnsi="宋体" w:cs="宋体"/>
          <w:b/>
          <w:color w:val="000000"/>
          <w:sz w:val="24"/>
        </w:rPr>
      </w:pPr>
    </w:p>
    <w:p w14:paraId="5C43B1A3">
      <w:pPr>
        <w:spacing w:line="360" w:lineRule="exact"/>
        <w:ind w:firstLine="480" w:firstLineChars="200"/>
        <w:rPr>
          <w:rFonts w:ascii="宋体" w:hAnsi="宋体" w:cs="宋体"/>
          <w:color w:val="000000"/>
          <w:sz w:val="24"/>
        </w:rPr>
      </w:pPr>
      <w:r>
        <w:rPr>
          <w:rFonts w:hint="eastAsia" w:ascii="宋体" w:hAnsi="宋体" w:cs="宋体"/>
          <w:color w:val="000000"/>
          <w:sz w:val="24"/>
        </w:rPr>
        <w:t>甲方：北京海科融通支付服务有限公司</w:t>
      </w:r>
    </w:p>
    <w:p w14:paraId="5BD5BCB7">
      <w:pPr>
        <w:spacing w:line="360" w:lineRule="exact"/>
        <w:ind w:firstLine="480" w:firstLineChars="200"/>
        <w:rPr>
          <w:rFonts w:ascii="宋体" w:hAnsi="宋体" w:cs="宋体"/>
          <w:color w:val="000000"/>
          <w:sz w:val="24"/>
        </w:rPr>
      </w:pPr>
    </w:p>
    <w:p w14:paraId="341F5F13">
      <w:pPr>
        <w:spacing w:line="360" w:lineRule="exact"/>
        <w:ind w:firstLine="480" w:firstLineChars="200"/>
        <w:rPr>
          <w:rFonts w:ascii="宋体" w:hAnsi="宋体" w:cs="宋体"/>
          <w:color w:val="000000"/>
          <w:sz w:val="24"/>
          <w:u w:val="single"/>
        </w:rPr>
      </w:pPr>
      <w:r>
        <w:rPr>
          <w:rFonts w:hint="eastAsia" w:ascii="宋体" w:hAnsi="宋体" w:cs="宋体"/>
          <w:color w:val="000000"/>
          <w:sz w:val="24"/>
        </w:rPr>
        <w:t xml:space="preserve">乙方： </w:t>
      </w:r>
      <w:r>
        <w:rPr>
          <w:rFonts w:ascii="宋体" w:hAnsi="宋体" w:cs="宋体"/>
          <w:color w:val="000000"/>
          <w:sz w:val="24"/>
        </w:rPr>
        <w:t xml:space="preserve">                         </w:t>
      </w:r>
    </w:p>
    <w:p w14:paraId="384F9519">
      <w:pPr>
        <w:spacing w:line="360" w:lineRule="exact"/>
        <w:ind w:firstLine="480" w:firstLineChars="200"/>
        <w:rPr>
          <w:rFonts w:ascii="宋体" w:hAnsi="宋体" w:cs="宋体"/>
          <w:color w:val="000000"/>
          <w:sz w:val="24"/>
        </w:rPr>
      </w:pPr>
    </w:p>
    <w:p w14:paraId="4464CB83">
      <w:pPr>
        <w:spacing w:line="360" w:lineRule="exact"/>
        <w:ind w:firstLine="480" w:firstLineChars="200"/>
        <w:rPr>
          <w:rFonts w:ascii="宋体" w:hAnsi="宋体" w:cs="宋体"/>
          <w:color w:val="000000"/>
          <w:sz w:val="24"/>
        </w:rPr>
      </w:pPr>
      <w:r>
        <w:rPr>
          <w:rFonts w:hint="eastAsia" w:ascii="宋体" w:hAnsi="宋体" w:cs="宋体"/>
          <w:color w:val="000000"/>
          <w:sz w:val="24"/>
        </w:rPr>
        <w:t>本协议是北京海科融通支付服务有限公司（以下简称“甲方”）与乙方就受理</w:t>
      </w:r>
      <w:r>
        <w:rPr>
          <w:rFonts w:hint="eastAsia" w:ascii="宋体" w:hAnsi="宋体" w:cs="宋体"/>
          <w:color w:val="000000"/>
          <w:sz w:val="24"/>
          <w:lang w:eastAsia="zh-Hans"/>
        </w:rPr>
        <w:t>支付服务业务</w:t>
      </w:r>
      <w:r>
        <w:rPr>
          <w:rFonts w:hint="eastAsia" w:ascii="宋体" w:hAnsi="宋体" w:cs="宋体"/>
          <w:color w:val="000000"/>
          <w:sz w:val="24"/>
        </w:rPr>
        <w:t>等相关事宜协商一致，达成的协议。</w:t>
      </w:r>
    </w:p>
    <w:p w14:paraId="31D52D2A">
      <w:pPr>
        <w:spacing w:line="360" w:lineRule="exact"/>
        <w:ind w:firstLine="480" w:firstLineChars="200"/>
        <w:rPr>
          <w:rFonts w:ascii="宋体" w:hAnsi="宋体" w:cs="宋体"/>
          <w:b/>
          <w:color w:val="000000"/>
          <w:sz w:val="24"/>
        </w:rPr>
      </w:pPr>
      <w:r>
        <w:rPr>
          <w:rFonts w:hint="eastAsia" w:ascii="宋体" w:hAnsi="宋体" w:cs="宋体"/>
          <w:b/>
          <w:color w:val="000000"/>
          <w:sz w:val="24"/>
        </w:rPr>
        <w:t>为了保障乙方的权益，请于使用本服务前，仔细阅读并完全理解本服务条款的全部内容，其中用粗字体予以标注的，是与乙方的权益有或可能具有重大关系，</w:t>
      </w:r>
      <w:r>
        <w:rPr>
          <w:rFonts w:hint="eastAsia" w:ascii="宋体" w:hAnsi="宋体" w:cs="宋体"/>
          <w:b/>
          <w:color w:val="000000"/>
          <w:sz w:val="24"/>
          <w:lang w:val="en-US" w:eastAsia="zh-CN"/>
        </w:rPr>
        <w:t>以</w:t>
      </w:r>
      <w:r>
        <w:rPr>
          <w:rFonts w:hint="eastAsia" w:ascii="宋体" w:hAnsi="宋体" w:cs="宋体"/>
          <w:b/>
          <w:color w:val="000000"/>
          <w:sz w:val="24"/>
        </w:rPr>
        <w:t>及对甲方具有或可能具有免责或限制责任的条款，请乙方特别注意。除非您已阅读并接受本协议所有条款，否则您无权使用本服务。您使用本服务即视为您已阅读并同意本协议的约束。本协议按照公平原则拟定，如您对本协议有任何疑问的，应向</w:t>
      </w:r>
      <w:r>
        <w:rPr>
          <w:rFonts w:hint="eastAsia" w:ascii="宋体" w:hAnsi="宋体" w:cs="宋体"/>
          <w:b/>
          <w:color w:val="000000"/>
          <w:sz w:val="24"/>
          <w:lang w:val="en-US" w:eastAsia="zh-CN"/>
        </w:rPr>
        <w:t>甲方</w:t>
      </w:r>
      <w:r>
        <w:rPr>
          <w:rFonts w:hint="eastAsia" w:ascii="宋体" w:hAnsi="宋体" w:cs="宋体"/>
          <w:b/>
          <w:color w:val="000000"/>
          <w:sz w:val="24"/>
        </w:rPr>
        <w:t>客服咨询。</w:t>
      </w:r>
    </w:p>
    <w:p w14:paraId="5F822173">
      <w:pPr>
        <w:spacing w:line="360" w:lineRule="exact"/>
        <w:ind w:firstLine="480" w:firstLineChars="200"/>
        <w:rPr>
          <w:rFonts w:ascii="宋体" w:hAnsi="宋体" w:cs="宋体"/>
          <w:b/>
          <w:color w:val="000000"/>
          <w:sz w:val="24"/>
        </w:rPr>
      </w:pPr>
    </w:p>
    <w:p w14:paraId="4F979289">
      <w:pPr>
        <w:numPr>
          <w:ilvl w:val="0"/>
          <w:numId w:val="1"/>
        </w:numPr>
        <w:spacing w:line="360" w:lineRule="exact"/>
        <w:ind w:firstLine="480" w:firstLineChars="200"/>
        <w:rPr>
          <w:rFonts w:ascii="宋体" w:hAnsi="宋体" w:cs="宋体"/>
          <w:b/>
          <w:color w:val="000000"/>
          <w:sz w:val="24"/>
          <w:lang w:eastAsia="zh-Hans"/>
        </w:rPr>
      </w:pPr>
      <w:r>
        <w:rPr>
          <w:rFonts w:hint="eastAsia" w:ascii="宋体" w:hAnsi="宋体" w:cs="宋体"/>
          <w:b/>
          <w:color w:val="000000"/>
          <w:sz w:val="24"/>
          <w:lang w:eastAsia="zh-Hans"/>
        </w:rPr>
        <w:t>定义</w:t>
      </w:r>
    </w:p>
    <w:p w14:paraId="5717EDDA">
      <w:pPr>
        <w:autoSpaceDE w:val="0"/>
        <w:autoSpaceDN w:val="0"/>
        <w:spacing w:line="360" w:lineRule="exact"/>
        <w:ind w:firstLine="480" w:firstLineChars="200"/>
        <w:outlineLvl w:val="0"/>
        <w:rPr>
          <w:rFonts w:hint="eastAsia" w:ascii="宋体" w:hAnsi="宋体" w:cs="宋体"/>
          <w:sz w:val="24"/>
          <w:lang w:eastAsia="zh-Hans"/>
        </w:rPr>
      </w:pPr>
      <w:r>
        <w:rPr>
          <w:rFonts w:ascii="宋体" w:hAnsi="宋体" w:cs="宋体"/>
          <w:sz w:val="24"/>
          <w:lang w:eastAsia="zh-Hans"/>
        </w:rPr>
        <w:t>1、</w:t>
      </w:r>
      <w:r>
        <w:rPr>
          <w:rFonts w:hint="eastAsia" w:ascii="宋体" w:hAnsi="宋体" w:cs="宋体"/>
          <w:sz w:val="24"/>
          <w:lang w:eastAsia="zh-Hans"/>
        </w:rPr>
        <w:t>支付服务：本协议的支付服务指</w:t>
      </w:r>
      <w:r>
        <w:rPr>
          <w:rFonts w:hint="eastAsia" w:ascii="宋体" w:hAnsi="宋体" w:cs="宋体"/>
          <w:sz w:val="24"/>
        </w:rPr>
        <w:t>甲方</w:t>
      </w:r>
      <w:r>
        <w:rPr>
          <w:rFonts w:hint="eastAsia" w:ascii="宋体" w:hAnsi="宋体" w:cs="宋体"/>
          <w:b w:val="0"/>
          <w:sz w:val="24"/>
          <w:lang w:eastAsia="zh-Hans"/>
        </w:rPr>
        <w:t>作为非</w:t>
      </w:r>
      <w:r>
        <w:rPr>
          <w:rFonts w:hint="eastAsia" w:ascii="宋体" w:hAnsi="宋体" w:cs="宋体"/>
          <w:sz w:val="24"/>
        </w:rPr>
        <w:t>银行</w:t>
      </w:r>
      <w:r>
        <w:rPr>
          <w:rFonts w:hint="eastAsia" w:ascii="宋体" w:hAnsi="宋体" w:cs="宋体"/>
          <w:b w:val="0"/>
          <w:sz w:val="24"/>
        </w:rPr>
        <w:t>支付</w:t>
      </w:r>
      <w:r>
        <w:rPr>
          <w:rFonts w:hint="eastAsia" w:ascii="宋体" w:hAnsi="宋体" w:cs="宋体"/>
          <w:b w:val="0"/>
          <w:sz w:val="24"/>
          <w:lang w:eastAsia="zh-Hans"/>
        </w:rPr>
        <w:t>机构</w:t>
      </w:r>
      <w:r>
        <w:rPr>
          <w:rFonts w:hint="eastAsia" w:ascii="宋体" w:hAnsi="宋体" w:cs="宋体"/>
          <w:b w:val="0"/>
          <w:sz w:val="24"/>
        </w:rPr>
        <w:t>与特约商户/</w:t>
      </w:r>
      <w:r>
        <w:rPr>
          <w:rFonts w:hint="eastAsia" w:ascii="宋体" w:hAnsi="宋体" w:cs="宋体"/>
          <w:sz w:val="24"/>
        </w:rPr>
        <w:t>乙方</w:t>
      </w:r>
      <w:r>
        <w:rPr>
          <w:rFonts w:hint="eastAsia" w:ascii="宋体" w:hAnsi="宋体" w:cs="宋体"/>
          <w:b w:val="0"/>
          <w:sz w:val="24"/>
        </w:rPr>
        <w:t>签订</w:t>
      </w:r>
      <w:r>
        <w:rPr>
          <w:rFonts w:hint="eastAsia" w:ascii="宋体" w:hAnsi="宋体" w:cs="宋体"/>
          <w:b w:val="0"/>
          <w:sz w:val="24"/>
          <w:lang w:eastAsia="zh-Hans"/>
        </w:rPr>
        <w:t>支付服务</w:t>
      </w:r>
      <w:r>
        <w:rPr>
          <w:rFonts w:hint="eastAsia" w:ascii="宋体" w:hAnsi="宋体" w:cs="宋体"/>
          <w:b w:val="0"/>
          <w:sz w:val="24"/>
        </w:rPr>
        <w:t>协议，</w:t>
      </w:r>
      <w:r>
        <w:rPr>
          <w:rFonts w:hint="eastAsia" w:ascii="宋体" w:hAnsi="宋体" w:cs="宋体"/>
          <w:sz w:val="24"/>
          <w:lang w:eastAsia="zh-Hans"/>
        </w:rPr>
        <w:t>乙方</w:t>
      </w:r>
      <w:r>
        <w:rPr>
          <w:rFonts w:hint="eastAsia" w:ascii="宋体" w:hAnsi="宋体" w:cs="宋体"/>
          <w:b w:val="0"/>
          <w:sz w:val="24"/>
          <w:lang w:val="en-US" w:eastAsia="zh-Hans"/>
        </w:rPr>
        <w:t>消费者</w:t>
      </w:r>
      <w:r>
        <w:rPr>
          <w:rFonts w:hint="eastAsia" w:ascii="宋体" w:hAnsi="宋体" w:eastAsia="宋体" w:cs="宋体"/>
          <w:color w:val="auto"/>
          <w:sz w:val="24"/>
          <w:shd w:val="clear" w:color="auto" w:fill="auto"/>
          <w:lang w:eastAsia="zh-Hans"/>
        </w:rPr>
        <w:t>在特约商户与</w:t>
      </w:r>
      <w:r>
        <w:rPr>
          <w:rFonts w:hint="eastAsia" w:ascii="宋体" w:hAnsi="宋体" w:cs="宋体"/>
          <w:sz w:val="24"/>
          <w:lang w:val="en-US" w:eastAsia="zh-Hans"/>
        </w:rPr>
        <w:t>消费者</w:t>
      </w:r>
      <w:r>
        <w:rPr>
          <w:rFonts w:hint="eastAsia" w:ascii="宋体" w:hAnsi="宋体" w:eastAsia="宋体" w:cs="宋体"/>
          <w:color w:val="auto"/>
          <w:sz w:val="24"/>
          <w:shd w:val="clear" w:color="auto" w:fill="auto"/>
          <w:lang w:eastAsia="zh-Hans"/>
        </w:rPr>
        <w:t>达成交易后，</w:t>
      </w:r>
      <w:r>
        <w:rPr>
          <w:rFonts w:hint="eastAsia" w:ascii="宋体" w:hAnsi="宋体" w:cs="宋体"/>
          <w:b w:val="0"/>
          <w:sz w:val="24"/>
          <w:lang w:eastAsia="zh-Hans"/>
        </w:rPr>
        <w:t>为特约商户提供交易资金结算服务。</w:t>
      </w:r>
    </w:p>
    <w:p w14:paraId="7EA06BCD">
      <w:pPr>
        <w:autoSpaceDE w:val="0"/>
        <w:autoSpaceDN w:val="0"/>
        <w:spacing w:line="360" w:lineRule="exact"/>
        <w:ind w:firstLine="480" w:firstLineChars="200"/>
        <w:outlineLvl w:val="0"/>
        <w:rPr>
          <w:rFonts w:ascii="宋体" w:hAnsi="宋体" w:cs="宋体"/>
          <w:sz w:val="24"/>
          <w:lang w:eastAsia="zh-Hans"/>
        </w:rPr>
      </w:pPr>
      <w:r>
        <w:rPr>
          <w:rFonts w:ascii="宋体" w:hAnsi="宋体" w:cs="宋体"/>
          <w:sz w:val="24"/>
          <w:lang w:eastAsia="zh-Hans"/>
        </w:rPr>
        <w:t>2、受理终端：指支付机构放置在特约商户处的，能够接</w:t>
      </w:r>
      <w:r>
        <w:rPr>
          <w:rFonts w:hint="eastAsia" w:ascii="宋体" w:hAnsi="宋体" w:cs="宋体"/>
          <w:sz w:val="24"/>
          <w:lang w:val="en-US" w:eastAsia="zh-CN"/>
        </w:rPr>
        <w:t>收</w:t>
      </w:r>
      <w:r>
        <w:rPr>
          <w:rFonts w:ascii="宋体" w:hAnsi="宋体" w:cs="宋体"/>
          <w:sz w:val="24"/>
          <w:lang w:eastAsia="zh-Hans"/>
        </w:rPr>
        <w:t>银行信息，具有通讯功能，并接</w:t>
      </w:r>
      <w:r>
        <w:rPr>
          <w:rFonts w:hint="eastAsia" w:ascii="宋体" w:hAnsi="宋体" w:cs="宋体"/>
          <w:sz w:val="24"/>
          <w:lang w:val="en-US" w:eastAsia="zh-CN"/>
        </w:rPr>
        <w:t>收</w:t>
      </w:r>
      <w:r>
        <w:rPr>
          <w:rFonts w:ascii="宋体" w:hAnsi="宋体" w:cs="宋体"/>
          <w:sz w:val="24"/>
          <w:lang w:eastAsia="zh-Hans"/>
        </w:rPr>
        <w:t>指令而完成金融交易信息和有关信息交换、完成支付交易的设备及支付辅助受理工具，包括：</w:t>
      </w:r>
      <w:r>
        <w:rPr>
          <w:rFonts w:hint="eastAsia" w:ascii="宋体" w:hAnsi="宋体" w:cs="宋体"/>
          <w:sz w:val="24"/>
        </w:rPr>
        <w:t>银行卡受理终端</w:t>
      </w:r>
      <w:r>
        <w:rPr>
          <w:rFonts w:ascii="宋体" w:hAnsi="宋体" w:cs="宋体"/>
          <w:sz w:val="24"/>
          <w:lang w:eastAsia="zh-Hans"/>
        </w:rPr>
        <w:t>、条码支付受理终端</w:t>
      </w:r>
      <w:r>
        <w:rPr>
          <w:rFonts w:hint="eastAsia" w:ascii="宋体" w:hAnsi="宋体" w:cs="宋体"/>
          <w:sz w:val="24"/>
          <w:lang w:eastAsia="zh-Hans"/>
        </w:rPr>
        <w:t>（</w:t>
      </w:r>
      <w:r>
        <w:rPr>
          <w:rFonts w:hint="eastAsia" w:ascii="宋体" w:hAnsi="宋体" w:cs="宋体"/>
          <w:sz w:val="24"/>
        </w:rPr>
        <w:t>包括</w:t>
      </w:r>
      <w:r>
        <w:rPr>
          <w:rFonts w:ascii="宋体" w:hAnsi="宋体" w:cs="宋体"/>
          <w:sz w:val="24"/>
          <w:lang w:eastAsia="zh-Hans"/>
        </w:rPr>
        <w:t>静态收款二维码</w:t>
      </w:r>
      <w:r>
        <w:rPr>
          <w:rFonts w:hint="eastAsia" w:ascii="宋体" w:hAnsi="宋体" w:cs="宋体"/>
          <w:sz w:val="24"/>
          <w:lang w:eastAsia="zh-Hans"/>
        </w:rPr>
        <w:t>）</w:t>
      </w:r>
      <w:r>
        <w:rPr>
          <w:rFonts w:ascii="宋体" w:hAnsi="宋体" w:cs="宋体"/>
          <w:sz w:val="24"/>
          <w:lang w:eastAsia="zh-Hans"/>
        </w:rPr>
        <w:t>、刷脸支付受理终端、</w:t>
      </w:r>
      <w:r>
        <w:rPr>
          <w:rFonts w:hint="eastAsia" w:ascii="宋体" w:hAnsi="宋体" w:cs="宋体"/>
          <w:sz w:val="24"/>
        </w:rPr>
        <w:t>多功能受理终端</w:t>
      </w:r>
      <w:r>
        <w:rPr>
          <w:rFonts w:ascii="宋体" w:hAnsi="宋体" w:cs="宋体"/>
          <w:sz w:val="24"/>
          <w:lang w:eastAsia="zh-Hans"/>
        </w:rPr>
        <w:t>等。</w:t>
      </w:r>
    </w:p>
    <w:p w14:paraId="55B75D0A">
      <w:pPr>
        <w:autoSpaceDE w:val="0"/>
        <w:autoSpaceDN w:val="0"/>
        <w:spacing w:line="360" w:lineRule="exact"/>
        <w:ind w:firstLine="480" w:firstLineChars="200"/>
        <w:outlineLvl w:val="0"/>
        <w:rPr>
          <w:rFonts w:ascii="宋体" w:hAnsi="宋体" w:cs="宋体"/>
          <w:sz w:val="24"/>
          <w:highlight w:val="none"/>
        </w:rPr>
      </w:pPr>
      <w:r>
        <w:rPr>
          <w:rFonts w:ascii="宋体" w:hAnsi="宋体" w:cs="宋体"/>
          <w:sz w:val="24"/>
          <w:highlight w:val="none"/>
          <w:lang w:eastAsia="zh-Hans"/>
        </w:rPr>
        <w:t>3、</w:t>
      </w:r>
      <w:r>
        <w:rPr>
          <w:rFonts w:hint="eastAsia" w:ascii="宋体" w:hAnsi="宋体" w:cs="宋体"/>
          <w:sz w:val="24"/>
          <w:highlight w:val="none"/>
          <w:lang w:val="en-US" w:eastAsia="zh-Hans"/>
        </w:rPr>
        <w:t>消费者</w:t>
      </w:r>
      <w:r>
        <w:rPr>
          <w:rFonts w:hint="eastAsia" w:ascii="宋体" w:hAnsi="宋体" w:cs="宋体"/>
          <w:sz w:val="24"/>
          <w:highlight w:val="none"/>
          <w:lang w:eastAsia="zh-Hans"/>
        </w:rPr>
        <w:t>：</w:t>
      </w:r>
      <w:r>
        <w:rPr>
          <w:rFonts w:hint="eastAsia" w:ascii="宋体" w:hAnsi="宋体" w:cs="宋体"/>
          <w:sz w:val="24"/>
          <w:highlight w:val="none"/>
        </w:rPr>
        <w:t>是指银行卡的合法持有人</w:t>
      </w:r>
      <w:r>
        <w:rPr>
          <w:rFonts w:ascii="宋体" w:hAnsi="宋体" w:cs="宋体"/>
          <w:sz w:val="24"/>
          <w:highlight w:val="none"/>
        </w:rPr>
        <w:t>，</w:t>
      </w:r>
      <w:r>
        <w:rPr>
          <w:rFonts w:hint="eastAsia" w:ascii="宋体" w:hAnsi="宋体" w:cs="宋体"/>
          <w:sz w:val="24"/>
          <w:highlight w:val="none"/>
        </w:rPr>
        <w:t>即与银行卡对应的银行账户相联系的</w:t>
      </w:r>
      <w:r>
        <w:rPr>
          <w:rFonts w:hint="eastAsia" w:ascii="宋体" w:hAnsi="宋体" w:cs="宋体"/>
          <w:sz w:val="24"/>
          <w:highlight w:val="none"/>
          <w:lang w:val="en-US" w:eastAsia="zh-Hans"/>
        </w:rPr>
        <w:t>持卡人</w:t>
      </w:r>
      <w:r>
        <w:rPr>
          <w:rFonts w:hint="eastAsia" w:ascii="宋体" w:hAnsi="宋体" w:cs="宋体"/>
          <w:sz w:val="24"/>
          <w:highlight w:val="none"/>
          <w:lang w:eastAsia="zh-Hans"/>
        </w:rPr>
        <w:t>以及进行条码支付的消费者</w:t>
      </w:r>
      <w:r>
        <w:rPr>
          <w:rFonts w:hint="eastAsia" w:ascii="宋体" w:hAnsi="宋体" w:cs="宋体"/>
          <w:sz w:val="24"/>
          <w:highlight w:val="none"/>
        </w:rPr>
        <w:t>。</w:t>
      </w:r>
    </w:p>
    <w:p w14:paraId="495A7896">
      <w:pPr>
        <w:autoSpaceDE w:val="0"/>
        <w:autoSpaceDN w:val="0"/>
        <w:spacing w:line="360" w:lineRule="exact"/>
        <w:ind w:firstLine="480" w:firstLineChars="200"/>
        <w:outlineLvl w:val="0"/>
        <w:rPr>
          <w:rFonts w:ascii="宋体" w:hAnsi="宋体" w:cs="宋体"/>
          <w:sz w:val="24"/>
        </w:rPr>
      </w:pPr>
      <w:r>
        <w:rPr>
          <w:rFonts w:ascii="宋体" w:hAnsi="宋体" w:cs="宋体"/>
          <w:sz w:val="24"/>
          <w:highlight w:val="none"/>
          <w:lang w:eastAsia="zh-Hans"/>
        </w:rPr>
        <w:t>4、</w:t>
      </w:r>
      <w:r>
        <w:rPr>
          <w:rFonts w:hint="eastAsia" w:ascii="宋体" w:hAnsi="宋体" w:cs="宋体"/>
          <w:sz w:val="24"/>
        </w:rPr>
        <w:t>条码支付</w:t>
      </w:r>
      <w:r>
        <w:rPr>
          <w:rFonts w:ascii="宋体" w:hAnsi="宋体" w:cs="宋体"/>
          <w:sz w:val="24"/>
        </w:rPr>
        <w:t>：</w:t>
      </w:r>
      <w:r>
        <w:rPr>
          <w:rFonts w:hint="eastAsia" w:ascii="宋体" w:hAnsi="宋体" w:cs="宋体"/>
          <w:sz w:val="24"/>
        </w:rPr>
        <w:t>包括付款扫码和收款扫码。付款扫码是指付款人通过移动终端识读收款人展示的条码完成支付的行为</w:t>
      </w:r>
      <w:r>
        <w:rPr>
          <w:rFonts w:ascii="宋体" w:hAnsi="宋体" w:cs="宋体"/>
          <w:sz w:val="24"/>
        </w:rPr>
        <w:t>；</w:t>
      </w:r>
      <w:r>
        <w:rPr>
          <w:rFonts w:hint="eastAsia" w:ascii="宋体" w:hAnsi="宋体" w:cs="宋体"/>
          <w:sz w:val="24"/>
        </w:rPr>
        <w:t>收款扫码是指收款人通过识读付款人移动终端展示的条码完成支付的行为</w:t>
      </w:r>
      <w:r>
        <w:rPr>
          <w:rFonts w:ascii="宋体" w:hAnsi="宋体" w:cs="宋体"/>
          <w:sz w:val="24"/>
        </w:rPr>
        <w:t>。</w:t>
      </w:r>
    </w:p>
    <w:p w14:paraId="30D83659">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5、</w:t>
      </w:r>
      <w:r>
        <w:rPr>
          <w:rFonts w:hint="eastAsia" w:ascii="宋体" w:hAnsi="宋体" w:cs="宋体"/>
          <w:b/>
          <w:bCs/>
          <w:sz w:val="24"/>
          <w:lang w:val="en-US" w:eastAsia="zh-CN"/>
        </w:rPr>
        <w:t>银联卡</w:t>
      </w:r>
      <w:r>
        <w:rPr>
          <w:rFonts w:hint="eastAsia" w:ascii="宋体" w:hAnsi="宋体" w:cs="宋体"/>
          <w:sz w:val="24"/>
          <w:lang w:val="en-US" w:eastAsia="zh-CN"/>
        </w:rPr>
        <w:t>：是指按照中国银联股份有限公司（以下简称“中国银联”）的业务、技术标准发行，卡面带有“银联”标识，发卡方标识代码（BIN号）经中国银联分配或确认的银联卡，包含境内银联卡和境外银联卡。</w:t>
      </w:r>
      <w:r>
        <w:rPr>
          <w:rFonts w:hint="eastAsia" w:ascii="宋体" w:hAnsi="宋体" w:cs="宋体"/>
          <w:b/>
          <w:bCs/>
          <w:sz w:val="24"/>
          <w:lang w:val="en-US" w:eastAsia="zh-CN"/>
        </w:rPr>
        <w:t>外卡</w:t>
      </w:r>
      <w:r>
        <w:rPr>
          <w:rFonts w:hint="eastAsia" w:ascii="宋体" w:hAnsi="宋体" w:cs="宋体"/>
          <w:sz w:val="24"/>
          <w:lang w:val="en-US" w:eastAsia="zh-CN"/>
        </w:rPr>
        <w:t>：发卡机构发行的以Visa、Mastercard、JCB、美国运通（American Express ）、大莱（Diners Card ）等为代表的可以在乙方处进行刷卡消费的国际卡组织品牌的银行卡。本协议所指外卡业务是指在中国境内甲方终端设备上受理的，持卡人用境外国际卡组织发行的银行卡支付其商品或服务费用的活动。</w:t>
      </w:r>
      <w:r>
        <w:rPr>
          <w:rFonts w:hint="eastAsia" w:ascii="宋体" w:hAnsi="宋体" w:cs="宋体"/>
          <w:b/>
          <w:bCs/>
          <w:sz w:val="24"/>
          <w:lang w:val="en-US" w:eastAsia="zh-CN"/>
        </w:rPr>
        <w:t>EDC：</w:t>
      </w:r>
      <w:r>
        <w:rPr>
          <w:rFonts w:hint="eastAsia" w:ascii="宋体" w:hAnsi="宋体" w:cs="宋体"/>
          <w:sz w:val="24"/>
          <w:lang w:val="en-US" w:eastAsia="zh-CN"/>
        </w:rPr>
        <w:t>即电子数据捕捉（Electronic Data Capture），是指甲方提供的不作汇率转换以实现从外卡持卡人账户实时扣款效果的支付结算服务，包括但不限于VISA卡、Mastercard卡、JCB卡、DinersClub卡等的国际卡结算。</w:t>
      </w:r>
      <w:r>
        <w:rPr>
          <w:rFonts w:hint="eastAsia" w:ascii="宋体" w:hAnsi="宋体" w:cs="宋体"/>
          <w:b/>
          <w:bCs/>
          <w:sz w:val="24"/>
          <w:lang w:val="en-US" w:eastAsia="zh-CN"/>
        </w:rPr>
        <w:t>DCC：</w:t>
      </w:r>
      <w:r>
        <w:rPr>
          <w:rFonts w:hint="eastAsia" w:ascii="宋体" w:hAnsi="宋体" w:cs="宋体"/>
          <w:sz w:val="24"/>
          <w:lang w:val="en-US" w:eastAsia="zh-CN"/>
        </w:rPr>
        <w:t>即动态货币转换（Dynamic currency conversion），如果持卡人使用外卡消费，并且选择使用DCC，那么甲方向乙方收取的外卡手续费。</w:t>
      </w:r>
    </w:p>
    <w:p w14:paraId="6D1A4C2B">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6、发卡机构：是指开展银联卡、外卡发卡业务的机构。</w:t>
      </w:r>
    </w:p>
    <w:p w14:paraId="4D9E6731">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7、调单：是指因持卡人或发卡机构对已被结算的交易有疑问，在规定的时间内由持卡人或发卡机构向收单机构和商户提出调阅交易单据的过程。</w:t>
      </w:r>
    </w:p>
    <w:p w14:paraId="2E800BCE">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8、退单：是指发卡机构拒绝接受一笔交易的付款责任，并通过规定流程把该笔交易的经济责任转移给收单机构承担。退货：是指特约商户因商品退回或服务取消，将已扣款项退还持卡人原扣款账户的过程，包括全额和部分金额退货。终端退款：是指特约商户因商品退回或服务取消，将已扣款项通过终端设备退还持卡人原扣款账户的过程。</w:t>
      </w:r>
    </w:p>
    <w:p w14:paraId="01FB50E9">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9、再请款：是指收单机构或商户对发卡机构一次退单交易有异议而向发卡机构提出的再次索款请求。</w:t>
      </w:r>
    </w:p>
    <w:p w14:paraId="2557683A">
      <w:pPr>
        <w:autoSpaceDE w:val="0"/>
        <w:autoSpaceDN w:val="0"/>
        <w:spacing w:line="360" w:lineRule="exact"/>
        <w:ind w:firstLine="480" w:firstLineChars="200"/>
        <w:outlineLvl w:val="0"/>
        <w:rPr>
          <w:rFonts w:hint="eastAsia" w:ascii="宋体" w:hAnsi="宋体" w:eastAsia="宋体" w:cs="宋体"/>
          <w:sz w:val="24"/>
          <w:lang w:val="en-US" w:eastAsia="zh-CN"/>
        </w:rPr>
      </w:pPr>
      <w:r>
        <w:rPr>
          <w:rFonts w:hint="eastAsia" w:ascii="宋体" w:hAnsi="宋体" w:cs="宋体"/>
          <w:sz w:val="24"/>
          <w:lang w:val="en-US" w:eastAsia="zh-CN"/>
        </w:rPr>
        <w:t>10、“T1”是指交易发生之日的下一个工作日结算。</w:t>
      </w:r>
    </w:p>
    <w:p w14:paraId="66EB4FB0">
      <w:pPr>
        <w:autoSpaceDE w:val="0"/>
        <w:autoSpaceDN w:val="0"/>
        <w:spacing w:line="360" w:lineRule="exact"/>
        <w:ind w:firstLine="480" w:firstLineChars="200"/>
        <w:outlineLvl w:val="0"/>
        <w:rPr>
          <w:rFonts w:ascii="宋体" w:hAnsi="宋体" w:cs="宋体"/>
          <w:b/>
          <w:sz w:val="24"/>
        </w:rPr>
      </w:pPr>
      <w:r>
        <w:rPr>
          <w:rFonts w:hint="eastAsia" w:ascii="宋体" w:hAnsi="宋体" w:cs="宋体"/>
          <w:b/>
          <w:sz w:val="24"/>
          <w:lang w:val="en-US" w:eastAsia="zh-CN"/>
        </w:rPr>
        <w:t>11</w:t>
      </w:r>
      <w:r>
        <w:rPr>
          <w:rFonts w:ascii="宋体" w:hAnsi="宋体" w:cs="宋体"/>
          <w:b/>
          <w:sz w:val="24"/>
        </w:rPr>
        <w:t>、</w:t>
      </w:r>
      <w:r>
        <w:rPr>
          <w:rFonts w:hint="eastAsia" w:ascii="宋体" w:hAnsi="宋体" w:cs="宋体"/>
          <w:b/>
          <w:sz w:val="24"/>
        </w:rPr>
        <w:t>交易金额</w:t>
      </w:r>
      <w:r>
        <w:rPr>
          <w:rFonts w:ascii="宋体" w:hAnsi="宋体" w:cs="宋体"/>
          <w:b/>
          <w:sz w:val="24"/>
        </w:rPr>
        <w:t>：</w:t>
      </w:r>
      <w:r>
        <w:rPr>
          <w:rFonts w:hint="eastAsia" w:ascii="宋体" w:hAnsi="宋体" w:cs="宋体"/>
          <w:b/>
          <w:sz w:val="24"/>
        </w:rPr>
        <w:t>是指</w:t>
      </w:r>
      <w:r>
        <w:rPr>
          <w:rFonts w:hint="eastAsia" w:ascii="宋体" w:hAnsi="宋体" w:cs="宋体"/>
          <w:b/>
          <w:sz w:val="24"/>
          <w:lang w:val="en-US" w:eastAsia="zh-Hans"/>
        </w:rPr>
        <w:t>消费者</w:t>
      </w:r>
      <w:r>
        <w:rPr>
          <w:rFonts w:hint="eastAsia" w:ascii="宋体" w:hAnsi="宋体" w:cs="宋体"/>
          <w:b/>
          <w:sz w:val="24"/>
        </w:rPr>
        <w:t>通过特约商户处的受理终端发起交易，并由特约商户委托</w:t>
      </w:r>
      <w:r>
        <w:rPr>
          <w:rFonts w:hint="eastAsia" w:ascii="宋体" w:hAnsi="宋体" w:cs="宋体"/>
          <w:b/>
          <w:sz w:val="24"/>
          <w:lang w:val="en-US" w:eastAsia="zh-Hans"/>
        </w:rPr>
        <w:t>甲方</w:t>
      </w:r>
      <w:r>
        <w:rPr>
          <w:rFonts w:hint="eastAsia" w:ascii="宋体" w:hAnsi="宋体" w:cs="宋体"/>
          <w:b/>
          <w:sz w:val="24"/>
        </w:rPr>
        <w:t>办理</w:t>
      </w:r>
      <w:r>
        <w:rPr>
          <w:rFonts w:hint="eastAsia" w:ascii="宋体" w:hAnsi="宋体" w:cs="宋体"/>
          <w:b/>
          <w:sz w:val="24"/>
          <w:lang w:eastAsia="zh-Hans"/>
        </w:rPr>
        <w:t>支付服务</w:t>
      </w:r>
      <w:r>
        <w:rPr>
          <w:rFonts w:hint="eastAsia" w:ascii="宋体" w:hAnsi="宋体" w:cs="宋体"/>
          <w:b/>
          <w:sz w:val="24"/>
        </w:rPr>
        <w:t>而产生的且由</w:t>
      </w:r>
      <w:r>
        <w:rPr>
          <w:rFonts w:hint="eastAsia" w:ascii="宋体" w:hAnsi="宋体" w:cs="宋体"/>
          <w:b/>
          <w:sz w:val="24"/>
          <w:lang w:val="en-US" w:eastAsia="zh-Hans"/>
        </w:rPr>
        <w:t>甲方</w:t>
      </w:r>
      <w:r>
        <w:rPr>
          <w:rFonts w:hint="eastAsia" w:ascii="宋体" w:hAnsi="宋体" w:cs="宋体"/>
          <w:b/>
          <w:sz w:val="24"/>
        </w:rPr>
        <w:t>实际收到的预收待付货币资金。</w:t>
      </w:r>
    </w:p>
    <w:p w14:paraId="1AEE96FF">
      <w:pPr>
        <w:autoSpaceDE w:val="0"/>
        <w:autoSpaceDN w:val="0"/>
        <w:spacing w:line="360" w:lineRule="exact"/>
        <w:ind w:firstLine="480" w:firstLineChars="200"/>
        <w:outlineLvl w:val="0"/>
        <w:rPr>
          <w:rFonts w:ascii="宋体" w:hAnsi="宋体" w:cs="宋体"/>
          <w:sz w:val="24"/>
          <w:lang w:eastAsia="zh-Hans"/>
        </w:rPr>
      </w:pPr>
      <w:r>
        <w:rPr>
          <w:rFonts w:hint="eastAsia" w:ascii="宋体" w:hAnsi="宋体" w:cs="宋体"/>
          <w:sz w:val="24"/>
          <w:lang w:val="en-US" w:eastAsia="zh-CN"/>
        </w:rPr>
        <w:t>12</w:t>
      </w:r>
      <w:r>
        <w:rPr>
          <w:rFonts w:ascii="宋体" w:hAnsi="宋体" w:cs="宋体"/>
          <w:sz w:val="24"/>
          <w:lang w:eastAsia="zh-Hans"/>
        </w:rPr>
        <w:t>、交易手续费</w:t>
      </w:r>
      <w:r>
        <w:rPr>
          <w:rFonts w:hint="eastAsia" w:ascii="宋体" w:hAnsi="宋体" w:cs="宋体"/>
          <w:sz w:val="24"/>
          <w:lang w:eastAsia="zh-Hans"/>
        </w:rPr>
        <w:t>/</w:t>
      </w:r>
      <w:r>
        <w:rPr>
          <w:rFonts w:hint="eastAsia" w:ascii="宋体" w:hAnsi="宋体" w:cs="宋体"/>
          <w:sz w:val="24"/>
        </w:rPr>
        <w:t>结算手续费</w:t>
      </w:r>
      <w:r>
        <w:rPr>
          <w:rFonts w:ascii="宋体" w:hAnsi="宋体" w:cs="宋体"/>
          <w:sz w:val="24"/>
          <w:lang w:eastAsia="zh-Hans"/>
        </w:rPr>
        <w:t>，是指由支付机构</w:t>
      </w:r>
      <w:r>
        <w:rPr>
          <w:rFonts w:hint="eastAsia" w:ascii="宋体" w:hAnsi="宋体" w:cs="宋体"/>
          <w:sz w:val="24"/>
        </w:rPr>
        <w:t>为商户提供支付服务而向商户</w:t>
      </w:r>
      <w:r>
        <w:rPr>
          <w:rFonts w:ascii="宋体" w:hAnsi="宋体" w:cs="宋体"/>
          <w:sz w:val="24"/>
          <w:lang w:eastAsia="zh-Hans"/>
        </w:rPr>
        <w:t>收取的</w:t>
      </w:r>
      <w:r>
        <w:rPr>
          <w:rFonts w:hint="eastAsia" w:ascii="宋体" w:hAnsi="宋体" w:cs="宋体"/>
          <w:sz w:val="24"/>
        </w:rPr>
        <w:t>服务</w:t>
      </w:r>
      <w:r>
        <w:rPr>
          <w:rFonts w:ascii="宋体" w:hAnsi="宋体" w:cs="宋体"/>
          <w:sz w:val="24"/>
          <w:lang w:eastAsia="zh-Hans"/>
        </w:rPr>
        <w:t>费用。</w:t>
      </w:r>
    </w:p>
    <w:p w14:paraId="312798BD">
      <w:pPr>
        <w:autoSpaceDE w:val="0"/>
        <w:autoSpaceDN w:val="0"/>
        <w:spacing w:line="360" w:lineRule="exact"/>
        <w:ind w:firstLine="480" w:firstLineChars="200"/>
        <w:outlineLvl w:val="0"/>
        <w:rPr>
          <w:rFonts w:ascii="宋体" w:hAnsi="宋体" w:cs="宋体"/>
          <w:sz w:val="24"/>
          <w:lang w:eastAsia="zh-Hans"/>
        </w:rPr>
      </w:pPr>
      <w:r>
        <w:rPr>
          <w:rFonts w:hint="eastAsia" w:ascii="宋体" w:hAnsi="宋体" w:cs="宋体"/>
          <w:sz w:val="24"/>
          <w:lang w:val="en-US" w:eastAsia="zh-CN"/>
        </w:rPr>
        <w:t>13</w:t>
      </w:r>
      <w:r>
        <w:rPr>
          <w:rFonts w:ascii="宋体" w:hAnsi="宋体" w:cs="宋体"/>
          <w:sz w:val="24"/>
          <w:lang w:eastAsia="zh-Hans"/>
        </w:rPr>
        <w:t>、非标准价格，是指根据监管规定或通过约定对特定商户不执行标准结算手续费的特殊计价方式</w:t>
      </w:r>
      <w:r>
        <w:rPr>
          <w:rFonts w:ascii="宋体" w:hAnsi="宋体" w:cs="宋体"/>
          <w:sz w:val="24"/>
          <w:highlight w:val="none"/>
          <w:lang w:eastAsia="zh-Hans"/>
        </w:rPr>
        <w:t>，包括结算手续费优惠（超市、大型仓储式卖场、水电煤气缴费、加油、交通运输售票商户）、减</w:t>
      </w:r>
      <w:r>
        <w:rPr>
          <w:rFonts w:ascii="宋体" w:hAnsi="宋体" w:cs="宋体"/>
          <w:sz w:val="24"/>
          <w:lang w:eastAsia="zh-Hans"/>
        </w:rPr>
        <w:t>免（非营利性医疗、教育、社会福利、养老、慈善机构）、特殊计费等情况。</w:t>
      </w:r>
    </w:p>
    <w:p w14:paraId="02FCBD05">
      <w:pPr>
        <w:autoSpaceDE w:val="0"/>
        <w:autoSpaceDN w:val="0"/>
        <w:spacing w:line="360" w:lineRule="exact"/>
        <w:ind w:firstLine="480" w:firstLineChars="200"/>
        <w:outlineLvl w:val="0"/>
        <w:rPr>
          <w:rFonts w:ascii="宋体" w:hAnsi="宋体" w:cs="宋体"/>
          <w:sz w:val="24"/>
          <w:lang w:eastAsia="zh-Hans"/>
        </w:rPr>
      </w:pPr>
      <w:r>
        <w:rPr>
          <w:rFonts w:hint="eastAsia" w:ascii="宋体" w:hAnsi="宋体" w:cs="宋体"/>
          <w:sz w:val="24"/>
          <w:lang w:val="en-US" w:eastAsia="zh-CN"/>
        </w:rPr>
        <w:t>14</w:t>
      </w:r>
      <w:r>
        <w:rPr>
          <w:rFonts w:ascii="宋体" w:hAnsi="宋体" w:cs="宋体"/>
          <w:sz w:val="24"/>
          <w:lang w:eastAsia="zh-Hans"/>
        </w:rPr>
        <w:t>、快速结算服务费，是指支付机构向商户提供的“D0”等结算周期的快速结算服务所收取的，除结算手续费外的服务费用。</w:t>
      </w:r>
      <w:r>
        <w:rPr>
          <w:rFonts w:hint="eastAsia" w:ascii="宋体" w:hAnsi="宋体" w:cs="宋体"/>
          <w:sz w:val="24"/>
        </w:rPr>
        <w:t>商户</w:t>
      </w:r>
      <w:r>
        <w:rPr>
          <w:rFonts w:ascii="宋体" w:hAnsi="宋体" w:cs="宋体"/>
          <w:sz w:val="24"/>
          <w:lang w:eastAsia="zh-Hans"/>
        </w:rPr>
        <w:t>开通</w:t>
      </w:r>
      <w:r>
        <w:rPr>
          <w:rFonts w:hint="eastAsia" w:ascii="宋体" w:hAnsi="宋体" w:cs="宋体"/>
          <w:sz w:val="24"/>
          <w:lang w:eastAsia="zh-Hans"/>
        </w:rPr>
        <w:t>甲方</w:t>
      </w:r>
      <w:r>
        <w:rPr>
          <w:rFonts w:ascii="宋体" w:hAnsi="宋体" w:cs="宋体"/>
          <w:sz w:val="24"/>
          <w:lang w:eastAsia="zh-Hans"/>
        </w:rPr>
        <w:t>提供的“D0”等结算周期的快速结算业务时，除支付交易手续费外，还应支付快速结算服务费。</w:t>
      </w:r>
    </w:p>
    <w:p w14:paraId="2D6AF9A0">
      <w:pPr>
        <w:autoSpaceDE w:val="0"/>
        <w:autoSpaceDN w:val="0"/>
        <w:spacing w:line="360" w:lineRule="exact"/>
        <w:ind w:firstLine="480" w:firstLineChars="200"/>
        <w:outlineLvl w:val="0"/>
        <w:rPr>
          <w:rFonts w:hint="eastAsia" w:ascii="宋体" w:hAnsi="宋体" w:cs="宋体"/>
          <w:sz w:val="24"/>
          <w:lang w:val="en-US" w:eastAsia="zh-CN"/>
        </w:rPr>
      </w:pPr>
      <w:r>
        <w:rPr>
          <w:rFonts w:hint="eastAsia" w:ascii="宋体" w:hAnsi="宋体" w:cs="宋体"/>
          <w:sz w:val="24"/>
          <w:lang w:val="en-US" w:eastAsia="zh-CN"/>
        </w:rPr>
        <w:t>15、支付信息：是指银联卡、外卡上记录的账户信息、基于银联卡、外卡开展支付业务的身份鉴别信息、支付业务涉及的必要个人信息和其他支付相关信息。</w:t>
      </w:r>
    </w:p>
    <w:p w14:paraId="48D790BF">
      <w:pPr>
        <w:spacing w:line="360" w:lineRule="exact"/>
        <w:ind w:firstLine="480" w:firstLineChars="200"/>
        <w:rPr>
          <w:rFonts w:ascii="宋体" w:hAnsi="宋体" w:cs="宋体"/>
          <w:b/>
          <w:color w:val="000000"/>
          <w:sz w:val="24"/>
        </w:rPr>
      </w:pPr>
    </w:p>
    <w:p w14:paraId="0D065D12">
      <w:pPr>
        <w:autoSpaceDE w:val="0"/>
        <w:autoSpaceDN w:val="0"/>
        <w:spacing w:line="360" w:lineRule="exact"/>
        <w:ind w:firstLine="468" w:firstLineChars="195"/>
        <w:outlineLvl w:val="0"/>
        <w:rPr>
          <w:rFonts w:ascii="宋体" w:hAnsi="宋体" w:cs="宋体"/>
          <w:b/>
          <w:sz w:val="24"/>
        </w:rPr>
      </w:pPr>
      <w:r>
        <w:rPr>
          <w:rFonts w:hint="eastAsia" w:ascii="宋体" w:hAnsi="宋体" w:cs="宋体"/>
          <w:b/>
          <w:sz w:val="24"/>
        </w:rPr>
        <w:t>第</w:t>
      </w:r>
      <w:r>
        <w:rPr>
          <w:rFonts w:hint="eastAsia" w:ascii="宋体" w:hAnsi="宋体" w:cs="宋体"/>
          <w:b/>
          <w:sz w:val="24"/>
          <w:lang w:eastAsia="zh-Hans"/>
        </w:rPr>
        <w:t>二</w:t>
      </w:r>
      <w:r>
        <w:rPr>
          <w:rFonts w:hint="eastAsia" w:ascii="宋体" w:hAnsi="宋体" w:cs="宋体"/>
          <w:b/>
          <w:sz w:val="24"/>
        </w:rPr>
        <w:t>条</w:t>
      </w:r>
      <w:r>
        <w:rPr>
          <w:rFonts w:ascii="宋体" w:hAnsi="宋体" w:cs="宋体"/>
          <w:b/>
          <w:sz w:val="24"/>
        </w:rPr>
        <w:t xml:space="preserve"> </w:t>
      </w:r>
      <w:r>
        <w:rPr>
          <w:rFonts w:hint="eastAsia" w:ascii="宋体" w:hAnsi="宋体" w:cs="宋体"/>
          <w:b/>
          <w:sz w:val="24"/>
        </w:rPr>
        <w:t xml:space="preserve">服务内容与基本原则  </w:t>
      </w:r>
    </w:p>
    <w:p w14:paraId="133B597B">
      <w:pPr>
        <w:autoSpaceDE w:val="0"/>
        <w:autoSpaceDN w:val="0"/>
        <w:spacing w:line="360" w:lineRule="exact"/>
        <w:ind w:firstLine="480" w:firstLineChars="200"/>
        <w:outlineLvl w:val="0"/>
        <w:rPr>
          <w:rFonts w:ascii="宋体" w:hAnsi="宋体" w:cs="宋体"/>
          <w:sz w:val="24"/>
        </w:rPr>
      </w:pPr>
      <w:r>
        <w:rPr>
          <w:rFonts w:hint="eastAsia" w:ascii="宋体" w:hAnsi="宋体" w:cs="宋体"/>
          <w:sz w:val="24"/>
        </w:rPr>
        <w:t>1、本协议是以受理支付业务为前提，以提供</w:t>
      </w:r>
      <w:r>
        <w:rPr>
          <w:rFonts w:hint="eastAsia" w:ascii="宋体" w:hAnsi="宋体" w:cs="宋体"/>
          <w:sz w:val="24"/>
          <w:lang w:eastAsia="zh-Hans"/>
        </w:rPr>
        <w:t>支付服务</w:t>
      </w:r>
      <w:r>
        <w:rPr>
          <w:rFonts w:hint="eastAsia" w:ascii="宋体" w:hAnsi="宋体" w:cs="宋体"/>
          <w:sz w:val="24"/>
        </w:rPr>
        <w:t>为内容，以明确操作细节为要点，经过友好协商的共同约定，就甲方为乙方提供</w:t>
      </w:r>
      <w:r>
        <w:rPr>
          <w:rFonts w:hint="eastAsia" w:ascii="宋体" w:hAnsi="宋体" w:cs="宋体"/>
          <w:sz w:val="24"/>
          <w:lang w:eastAsia="zh-Hans"/>
        </w:rPr>
        <w:t>支付</w:t>
      </w:r>
      <w:r>
        <w:rPr>
          <w:rFonts w:hint="eastAsia" w:ascii="宋体" w:hAnsi="宋体" w:cs="宋体"/>
          <w:sz w:val="24"/>
        </w:rPr>
        <w:t>服务达成本协议。</w:t>
      </w:r>
    </w:p>
    <w:p w14:paraId="5DF7F493">
      <w:pPr>
        <w:spacing w:line="360" w:lineRule="exact"/>
        <w:ind w:firstLine="480" w:firstLineChars="200"/>
        <w:rPr>
          <w:rFonts w:ascii="宋体" w:hAnsi="宋体" w:cs="宋体"/>
          <w:b/>
          <w:sz w:val="24"/>
        </w:rPr>
      </w:pPr>
      <w:r>
        <w:rPr>
          <w:rFonts w:hint="eastAsia" w:ascii="宋体" w:hAnsi="宋体" w:cs="宋体"/>
          <w:b/>
          <w:bCs/>
          <w:sz w:val="24"/>
        </w:rPr>
        <w:t>2、</w:t>
      </w:r>
      <w:r>
        <w:rPr>
          <w:rFonts w:hint="eastAsia" w:ascii="宋体" w:hAnsi="宋体" w:cs="宋体"/>
          <w:b/>
          <w:sz w:val="24"/>
        </w:rPr>
        <w:t>本协议的确定和履行适用于国家有关法律法规以及职能机构的监管规定。同时，甲方有权视情况基于合理理由单方面</w:t>
      </w:r>
      <w:r>
        <w:rPr>
          <w:rFonts w:hint="eastAsia" w:ascii="宋体" w:hAnsi="宋体" w:cs="宋体"/>
          <w:b/>
          <w:sz w:val="24"/>
          <w:lang w:eastAsia="zh-Hans"/>
        </w:rPr>
        <w:t>限制</w:t>
      </w:r>
      <w:r>
        <w:rPr>
          <w:rFonts w:ascii="宋体" w:hAnsi="宋体" w:cs="宋体"/>
          <w:b/>
          <w:sz w:val="24"/>
          <w:lang w:eastAsia="zh-Hans"/>
        </w:rPr>
        <w:t>/</w:t>
      </w:r>
      <w:r>
        <w:rPr>
          <w:rFonts w:hint="eastAsia" w:ascii="宋体" w:hAnsi="宋体" w:cs="宋体"/>
          <w:b/>
          <w:sz w:val="24"/>
        </w:rPr>
        <w:t>终止为乙方提供受理银行卡交易服务，</w:t>
      </w:r>
      <w:r>
        <w:rPr>
          <w:rFonts w:hint="eastAsia" w:ascii="宋体" w:hAnsi="宋体" w:cs="宋体"/>
          <w:b/>
          <w:sz w:val="24"/>
          <w:lang w:eastAsia="zh-Hans"/>
        </w:rPr>
        <w:t>直至</w:t>
      </w:r>
      <w:r>
        <w:rPr>
          <w:rFonts w:hint="eastAsia" w:ascii="宋体" w:hAnsi="宋体" w:cs="宋体"/>
          <w:b/>
          <w:sz w:val="24"/>
        </w:rPr>
        <w:t>终止本协议。</w:t>
      </w:r>
    </w:p>
    <w:p w14:paraId="31715BA0">
      <w:pPr>
        <w:spacing w:line="360" w:lineRule="exact"/>
        <w:ind w:firstLine="480" w:firstLineChars="200"/>
        <w:rPr>
          <w:rFonts w:ascii="宋体" w:hAnsi="宋体" w:cs="宋体"/>
          <w:b/>
          <w:sz w:val="24"/>
        </w:rPr>
      </w:pPr>
      <w:r>
        <w:rPr>
          <w:rFonts w:ascii="宋体" w:hAnsi="宋体" w:cs="宋体"/>
          <w:b/>
          <w:sz w:val="24"/>
        </w:rPr>
        <w:t>3</w:t>
      </w:r>
      <w:r>
        <w:rPr>
          <w:rFonts w:hint="eastAsia" w:ascii="宋体" w:hAnsi="宋体" w:cs="宋体"/>
          <w:b/>
          <w:sz w:val="24"/>
        </w:rPr>
        <w:t>、甲方有权拒绝乙方未按本协议约定及操作流程的任何交易，并对乙方故意或过失造成的经济损失保留完全追索权；乙方对可疑的用卡行为/卡片有拒绝受理的权利与义务。</w:t>
      </w:r>
    </w:p>
    <w:p w14:paraId="00A43119">
      <w:pPr>
        <w:spacing w:line="360" w:lineRule="exact"/>
        <w:ind w:firstLine="480" w:firstLineChars="200"/>
        <w:rPr>
          <w:rFonts w:ascii="宋体" w:hAnsi="宋体" w:cs="宋体"/>
          <w:b/>
          <w:sz w:val="24"/>
        </w:rPr>
      </w:pPr>
      <w:r>
        <w:rPr>
          <w:rFonts w:ascii="宋体" w:hAnsi="宋体" w:cs="宋体"/>
          <w:sz w:val="24"/>
        </w:rPr>
        <w:t>4</w:t>
      </w:r>
      <w:r>
        <w:rPr>
          <w:rFonts w:hint="eastAsia" w:ascii="宋体" w:hAnsi="宋体" w:cs="宋体"/>
          <w:sz w:val="24"/>
        </w:rPr>
        <w:t>、乙方与甲方在合作中无权擅自使用或转让甲方的商标、专利、技术秘密、技术许可、著作权作品等。乙方与甲方应各自制定、执行、检查内部的安全保密规定的实施情况，违反前述约定给对方造成经济、声誉等损失，责任方将承担相应的赔偿责任。</w:t>
      </w:r>
    </w:p>
    <w:p w14:paraId="591E5EB7">
      <w:pPr>
        <w:spacing w:line="360" w:lineRule="exact"/>
        <w:ind w:firstLine="200"/>
        <w:outlineLvl w:val="0"/>
        <w:rPr>
          <w:rFonts w:ascii="宋体" w:hAnsi="宋体" w:cs="宋体"/>
          <w:b/>
          <w:sz w:val="24"/>
        </w:rPr>
      </w:pPr>
    </w:p>
    <w:p w14:paraId="0E8767AF">
      <w:pPr>
        <w:spacing w:line="360" w:lineRule="exact"/>
        <w:ind w:firstLine="468" w:firstLineChars="195"/>
        <w:outlineLvl w:val="0"/>
        <w:rPr>
          <w:rFonts w:ascii="宋体" w:hAnsi="宋体" w:cs="宋体"/>
          <w:b/>
          <w:sz w:val="24"/>
        </w:rPr>
      </w:pPr>
      <w:r>
        <w:rPr>
          <w:rFonts w:hint="eastAsia" w:ascii="宋体" w:hAnsi="宋体" w:cs="宋体"/>
          <w:b/>
          <w:sz w:val="24"/>
        </w:rPr>
        <w:t>第</w:t>
      </w:r>
      <w:r>
        <w:rPr>
          <w:rFonts w:hint="eastAsia" w:ascii="宋体" w:hAnsi="宋体" w:cs="宋体"/>
          <w:b/>
          <w:sz w:val="24"/>
          <w:lang w:eastAsia="zh-Hans"/>
        </w:rPr>
        <w:t>三</w:t>
      </w:r>
      <w:r>
        <w:rPr>
          <w:rFonts w:hint="eastAsia" w:ascii="宋体" w:hAnsi="宋体" w:cs="宋体"/>
          <w:b/>
          <w:sz w:val="24"/>
        </w:rPr>
        <w:t>条 甲方的权利与义务</w:t>
      </w:r>
    </w:p>
    <w:p w14:paraId="7C855BE2">
      <w:pPr>
        <w:spacing w:line="360" w:lineRule="exact"/>
        <w:ind w:firstLine="480" w:firstLineChars="200"/>
        <w:rPr>
          <w:rFonts w:ascii="宋体" w:hAnsi="宋体" w:cs="宋体"/>
          <w:sz w:val="24"/>
        </w:rPr>
      </w:pPr>
      <w:r>
        <w:rPr>
          <w:rFonts w:hint="eastAsia" w:ascii="宋体" w:hAnsi="宋体" w:cs="宋体"/>
          <w:sz w:val="24"/>
        </w:rPr>
        <w:t>1、甲方或甲方合作的第三方向乙方提供支付服务受理终端，并及时进行受理终端的维护及其他</w:t>
      </w:r>
      <w:r>
        <w:rPr>
          <w:rFonts w:hint="eastAsia" w:ascii="宋体" w:hAnsi="宋体" w:cs="宋体"/>
          <w:sz w:val="24"/>
          <w:lang w:eastAsia="zh-Hans"/>
        </w:rPr>
        <w:t>基础</w:t>
      </w:r>
      <w:r>
        <w:rPr>
          <w:rFonts w:hint="eastAsia" w:ascii="宋体" w:hAnsi="宋体" w:cs="宋体"/>
          <w:sz w:val="24"/>
        </w:rPr>
        <w:t>服务。</w:t>
      </w:r>
      <w:r>
        <w:rPr>
          <w:rFonts w:hint="eastAsia" w:ascii="宋体" w:hAnsi="宋体" w:cs="宋体"/>
          <w:sz w:val="24"/>
          <w:lang w:eastAsia="zh-Hans"/>
        </w:rPr>
        <w:t>甲方</w:t>
      </w:r>
      <w:r>
        <w:rPr>
          <w:rFonts w:hint="eastAsia" w:ascii="宋体" w:hAnsi="宋体" w:cs="宋体"/>
          <w:sz w:val="24"/>
        </w:rPr>
        <w:t>或</w:t>
      </w:r>
      <w:r>
        <w:rPr>
          <w:rFonts w:hint="eastAsia" w:ascii="宋体" w:hAnsi="宋体" w:cs="宋体"/>
          <w:sz w:val="24"/>
          <w:lang w:eastAsia="zh-Hans"/>
        </w:rPr>
        <w:t>甲方</w:t>
      </w:r>
      <w:r>
        <w:rPr>
          <w:rFonts w:hint="eastAsia" w:ascii="宋体" w:hAnsi="宋体" w:cs="宋体"/>
          <w:sz w:val="24"/>
        </w:rPr>
        <w:t>合作的第三方</w:t>
      </w:r>
      <w:r>
        <w:rPr>
          <w:rFonts w:hint="eastAsia" w:ascii="宋体" w:hAnsi="宋体" w:cs="宋体"/>
          <w:sz w:val="24"/>
          <w:lang w:eastAsia="zh-Hans"/>
        </w:rPr>
        <w:t>有权</w:t>
      </w:r>
      <w:r>
        <w:rPr>
          <w:rFonts w:hint="eastAsia" w:ascii="宋体" w:hAnsi="宋体" w:cs="宋体"/>
          <w:sz w:val="24"/>
        </w:rPr>
        <w:t>根据</w:t>
      </w:r>
      <w:r>
        <w:rPr>
          <w:rFonts w:hint="eastAsia" w:ascii="宋体" w:hAnsi="宋体" w:cs="宋体"/>
          <w:sz w:val="24"/>
          <w:lang w:eastAsia="zh-Hans"/>
        </w:rPr>
        <w:t>乙方的</w:t>
      </w:r>
      <w:r>
        <w:rPr>
          <w:rFonts w:hint="eastAsia" w:ascii="宋体" w:hAnsi="宋体" w:cs="宋体"/>
          <w:sz w:val="24"/>
        </w:rPr>
        <w:t>经营情况及业务受理需要确定和调整</w:t>
      </w:r>
      <w:r>
        <w:rPr>
          <w:rFonts w:hint="eastAsia" w:ascii="宋体" w:hAnsi="宋体" w:cs="宋体"/>
          <w:sz w:val="24"/>
          <w:lang w:eastAsia="zh-Hans"/>
        </w:rPr>
        <w:t>甲方</w:t>
      </w:r>
      <w:r>
        <w:rPr>
          <w:rFonts w:hint="eastAsia" w:ascii="宋体" w:hAnsi="宋体" w:cs="宋体"/>
          <w:sz w:val="24"/>
        </w:rPr>
        <w:t>或</w:t>
      </w:r>
      <w:r>
        <w:rPr>
          <w:rFonts w:hint="eastAsia" w:ascii="宋体" w:hAnsi="宋体" w:cs="宋体"/>
          <w:sz w:val="24"/>
          <w:lang w:eastAsia="zh-Hans"/>
        </w:rPr>
        <w:t>甲方</w:t>
      </w:r>
      <w:r>
        <w:rPr>
          <w:rFonts w:hint="eastAsia" w:ascii="宋体" w:hAnsi="宋体" w:cs="宋体"/>
          <w:sz w:val="24"/>
        </w:rPr>
        <w:t>合作的第三方安装的支付受理终端型号和数量。</w:t>
      </w:r>
    </w:p>
    <w:p w14:paraId="6C4D5258">
      <w:pPr>
        <w:spacing w:line="360" w:lineRule="exact"/>
        <w:ind w:firstLine="480" w:firstLineChars="200"/>
        <w:rPr>
          <w:rFonts w:ascii="宋体" w:hAnsi="宋体" w:cs="宋体"/>
          <w:b/>
          <w:bCs/>
          <w:sz w:val="24"/>
        </w:rPr>
      </w:pPr>
      <w:r>
        <w:rPr>
          <w:rFonts w:hint="eastAsia" w:ascii="宋体" w:hAnsi="宋体" w:cs="宋体"/>
          <w:b/>
          <w:bCs/>
          <w:sz w:val="24"/>
        </w:rPr>
        <w:t>2、乙方应准确</w:t>
      </w:r>
      <w:r>
        <w:rPr>
          <w:rFonts w:hint="eastAsia" w:ascii="宋体" w:hAnsi="宋体" w:cs="宋体"/>
          <w:b/>
          <w:bCs/>
          <w:sz w:val="24"/>
          <w:lang w:eastAsia="zh-Hans"/>
        </w:rPr>
        <w:t>向甲方提供工商注册名称</w:t>
      </w:r>
      <w:r>
        <w:rPr>
          <w:rFonts w:ascii="宋体" w:hAnsi="宋体" w:cs="宋体"/>
          <w:b/>
          <w:bCs/>
          <w:sz w:val="24"/>
          <w:lang w:eastAsia="zh-Hans"/>
        </w:rPr>
        <w:t>、统一社会信用代码、</w:t>
      </w:r>
      <w:r>
        <w:rPr>
          <w:rFonts w:hint="eastAsia" w:ascii="宋体" w:hAnsi="宋体" w:cs="宋体"/>
          <w:b/>
          <w:bCs/>
          <w:sz w:val="24"/>
          <w:lang w:eastAsia="zh-Hans"/>
        </w:rPr>
        <w:t>注册及实际经营地址</w:t>
      </w:r>
      <w:r>
        <w:rPr>
          <w:rFonts w:ascii="宋体" w:hAnsi="宋体" w:cs="宋体"/>
          <w:b/>
          <w:bCs/>
          <w:sz w:val="24"/>
          <w:lang w:eastAsia="zh-Hans"/>
        </w:rPr>
        <w:t>、</w:t>
      </w:r>
      <w:r>
        <w:rPr>
          <w:rFonts w:hint="eastAsia" w:ascii="宋体" w:hAnsi="宋体" w:cs="宋体"/>
          <w:b/>
          <w:bCs/>
          <w:sz w:val="24"/>
          <w:lang w:eastAsia="zh-Hans"/>
        </w:rPr>
        <w:t>法定代表人及</w:t>
      </w:r>
      <w:r>
        <w:rPr>
          <w:rFonts w:hint="eastAsia" w:ascii="宋体" w:hAnsi="宋体" w:cs="宋体"/>
          <w:b/>
          <w:bCs/>
          <w:sz w:val="24"/>
        </w:rPr>
        <w:t>受益所有人姓名、身份证明文件的种类、号码、有效期限及相关影像照片、联系方式、联系地址、门头照或经营场所照片（非必填）、企业委托人（可选）姓名、身份证明文件的种类、号码、有效期限及相关影像面照片、企业委托授权书、企业银行账户名称、账号、开户行</w:t>
      </w:r>
      <w:r>
        <w:rPr>
          <w:rFonts w:hint="eastAsia" w:ascii="宋体" w:hAnsi="宋体" w:cs="宋体"/>
          <w:b/>
          <w:bCs/>
          <w:sz w:val="24"/>
          <w:lang w:eastAsia="zh-Hans"/>
        </w:rPr>
        <w:t>等；</w:t>
      </w:r>
      <w:r>
        <w:rPr>
          <w:rFonts w:hint="eastAsia" w:ascii="宋体" w:hAnsi="宋体" w:cs="宋体"/>
          <w:b/>
          <w:bCs/>
          <w:sz w:val="24"/>
        </w:rPr>
        <w:t>若乙方为个人</w:t>
      </w:r>
      <w:r>
        <w:rPr>
          <w:rFonts w:hint="eastAsia" w:ascii="宋体" w:hAnsi="宋体" w:cs="宋体"/>
          <w:b/>
          <w:bCs/>
          <w:sz w:val="24"/>
          <w:lang w:eastAsia="zh-Hans"/>
        </w:rPr>
        <w:t>商户</w:t>
      </w:r>
      <w:r>
        <w:rPr>
          <w:rFonts w:hint="eastAsia" w:ascii="宋体" w:hAnsi="宋体" w:cs="宋体"/>
          <w:b/>
          <w:bCs/>
          <w:sz w:val="24"/>
        </w:rPr>
        <w:t>，乙方需要提供姓名、身份证明文件的种类、号码、有效期限及相关影像面照片、银行卡号、地址、联系方式、职业</w:t>
      </w:r>
      <w:r>
        <w:rPr>
          <w:rFonts w:hint="eastAsia" w:ascii="宋体" w:hAnsi="宋体" w:cs="宋体"/>
          <w:b/>
          <w:bCs/>
          <w:sz w:val="24"/>
          <w:lang w:eastAsia="zh-Hans"/>
        </w:rPr>
        <w:t>等信息</w:t>
      </w:r>
      <w:r>
        <w:rPr>
          <w:rFonts w:ascii="宋体" w:hAnsi="宋体" w:cs="宋体"/>
          <w:b/>
          <w:bCs/>
          <w:sz w:val="24"/>
          <w:lang w:eastAsia="zh-Hans"/>
        </w:rPr>
        <w:t>。</w:t>
      </w:r>
      <w:r>
        <w:rPr>
          <w:rFonts w:hint="eastAsia" w:ascii="宋体" w:hAnsi="宋体" w:cs="宋体"/>
          <w:b/>
          <w:bCs/>
          <w:sz w:val="24"/>
          <w:lang w:eastAsia="zh-Hans"/>
        </w:rPr>
        <w:t>乙方确已知悉并同意甲方收集</w:t>
      </w:r>
      <w:r>
        <w:rPr>
          <w:rFonts w:ascii="宋体" w:hAnsi="宋体" w:cs="宋体"/>
          <w:b/>
          <w:bCs/>
          <w:sz w:val="24"/>
          <w:lang w:eastAsia="zh-Hans"/>
        </w:rPr>
        <w:t>、</w:t>
      </w:r>
      <w:r>
        <w:rPr>
          <w:rFonts w:hint="eastAsia" w:ascii="宋体" w:hAnsi="宋体" w:cs="宋体"/>
          <w:b/>
          <w:bCs/>
          <w:sz w:val="24"/>
          <w:lang w:eastAsia="zh-Hans"/>
        </w:rPr>
        <w:t>处理乙方的上述信息系基于反洗钱等法律规定的需要及乙方入网成为甲方特约商户享受甲方为乙方提供支付服务及基于此的增值服务的需要</w:t>
      </w:r>
      <w:r>
        <w:rPr>
          <w:rFonts w:ascii="宋体" w:hAnsi="宋体" w:cs="宋体"/>
          <w:b/>
          <w:bCs/>
          <w:sz w:val="24"/>
          <w:lang w:eastAsia="zh-Hans"/>
        </w:rPr>
        <w:t>。</w:t>
      </w:r>
      <w:r>
        <w:rPr>
          <w:rFonts w:hint="eastAsia" w:ascii="宋体" w:hAnsi="宋体" w:cs="宋体"/>
          <w:b/>
          <w:bCs/>
          <w:sz w:val="24"/>
        </w:rPr>
        <w:t>乙方相关信息发生变更时，乙方应通过甲方渠道方式或通过并授权外包服务商告知甲方，甲方有权重新审核乙方的支付业务受理资质。当甲方认为乙方不再具备受理资质时，甲方有权单方面终止本协议。</w:t>
      </w:r>
    </w:p>
    <w:p w14:paraId="3829AA78">
      <w:pPr>
        <w:spacing w:line="360" w:lineRule="exact"/>
        <w:ind w:firstLine="480" w:firstLineChars="200"/>
        <w:rPr>
          <w:rFonts w:ascii="宋体" w:hAnsi="宋体" w:cs="宋体"/>
          <w:sz w:val="24"/>
        </w:rPr>
      </w:pPr>
      <w:r>
        <w:rPr>
          <w:rFonts w:hint="eastAsia" w:ascii="宋体" w:hAnsi="宋体" w:cs="宋体"/>
          <w:sz w:val="24"/>
        </w:rPr>
        <w:t>3、甲方向乙方提供业务培训、技术支持、业务咨询等方面的服务。</w:t>
      </w:r>
    </w:p>
    <w:p w14:paraId="10DE5117">
      <w:pPr>
        <w:spacing w:line="360" w:lineRule="exact"/>
        <w:ind w:firstLine="480" w:firstLineChars="200"/>
        <w:rPr>
          <w:rFonts w:ascii="宋体" w:hAnsi="宋体" w:cs="宋体"/>
          <w:sz w:val="24"/>
        </w:rPr>
      </w:pPr>
      <w:r>
        <w:rPr>
          <w:rFonts w:hint="eastAsia" w:ascii="宋体" w:hAnsi="宋体" w:cs="宋体"/>
          <w:sz w:val="24"/>
        </w:rPr>
        <w:t>4、甲方负责处理交易投诉、查询、查复、差错处理及调账等，乙方予以配合。</w:t>
      </w:r>
    </w:p>
    <w:p w14:paraId="006F6617">
      <w:pPr>
        <w:spacing w:line="360" w:lineRule="exact"/>
        <w:ind w:firstLine="480" w:firstLineChars="200"/>
        <w:rPr>
          <w:rFonts w:hint="eastAsia" w:ascii="宋体" w:hAnsi="宋体" w:eastAsia="宋体" w:cs="宋体"/>
          <w:sz w:val="24"/>
          <w:lang w:eastAsia="zh-CN"/>
        </w:rPr>
      </w:pPr>
      <w:r>
        <w:rPr>
          <w:rFonts w:hint="eastAsia" w:ascii="宋体" w:hAnsi="宋体" w:cs="宋体"/>
          <w:sz w:val="24"/>
        </w:rPr>
        <w:t>5、甲方为乙方</w:t>
      </w:r>
      <w:r>
        <w:rPr>
          <w:rFonts w:hint="eastAsia" w:ascii="宋体" w:hAnsi="宋体" w:cs="宋体"/>
          <w:sz w:val="24"/>
          <w:lang w:eastAsia="zh-Hans"/>
        </w:rPr>
        <w:t>按照结算周期</w:t>
      </w:r>
      <w:r>
        <w:rPr>
          <w:rFonts w:hint="eastAsia" w:ascii="宋体" w:hAnsi="宋体" w:cs="宋体"/>
          <w:sz w:val="24"/>
        </w:rPr>
        <w:t>提供交易的资金结算服务</w:t>
      </w:r>
      <w:r>
        <w:rPr>
          <w:rFonts w:hint="eastAsia" w:ascii="宋体" w:hAnsi="宋体" w:cs="宋体"/>
          <w:sz w:val="24"/>
          <w:lang w:eastAsia="zh-CN"/>
        </w:rPr>
        <w:t>，</w:t>
      </w:r>
      <w:r>
        <w:rPr>
          <w:rFonts w:hint="eastAsia" w:ascii="宋体" w:hAnsi="宋体" w:cs="宋体"/>
          <w:sz w:val="24"/>
          <w:lang w:val="en-US" w:eastAsia="zh-CN"/>
        </w:rPr>
        <w:t>甲方负责按照本协议的约定向乙方结算交易资金</w:t>
      </w:r>
      <w:r>
        <w:rPr>
          <w:rFonts w:hint="eastAsia" w:ascii="宋体" w:hAnsi="宋体" w:cs="宋体"/>
          <w:sz w:val="24"/>
          <w:lang w:eastAsia="zh-CN"/>
        </w:rPr>
        <w:t>。</w:t>
      </w:r>
    </w:p>
    <w:p w14:paraId="43A86DBC">
      <w:pPr>
        <w:spacing w:line="360" w:lineRule="exact"/>
        <w:ind w:firstLine="480" w:firstLineChars="200"/>
        <w:rPr>
          <w:rFonts w:ascii="宋体" w:hAnsi="宋体" w:cs="宋体"/>
          <w:sz w:val="24"/>
        </w:rPr>
      </w:pPr>
      <w:r>
        <w:rPr>
          <w:rFonts w:hint="eastAsia" w:ascii="宋体" w:hAnsi="宋体" w:cs="宋体"/>
          <w:sz w:val="24"/>
        </w:rPr>
        <w:t>6、甲方有权根据情况决定对支付产品的功能和服务进行改动和升级，并暂停向乙方提供支付服务，甲方提前告知乙方，并预告恢复日期。</w:t>
      </w:r>
    </w:p>
    <w:p w14:paraId="1C93D9E1">
      <w:pPr>
        <w:spacing w:line="360" w:lineRule="exact"/>
        <w:ind w:firstLine="480" w:firstLineChars="200"/>
        <w:rPr>
          <w:rFonts w:ascii="宋体" w:hAnsi="宋体" w:cs="宋体"/>
          <w:sz w:val="24"/>
        </w:rPr>
      </w:pPr>
      <w:r>
        <w:rPr>
          <w:rFonts w:hint="eastAsia" w:ascii="宋体" w:hAnsi="宋体" w:cs="宋体"/>
          <w:sz w:val="24"/>
        </w:rPr>
        <w:t>7、受理支付业务的消费、退货等交易是乙方与</w:t>
      </w:r>
      <w:r>
        <w:rPr>
          <w:rFonts w:hint="eastAsia" w:ascii="宋体" w:hAnsi="宋体" w:cs="宋体"/>
          <w:sz w:val="24"/>
          <w:lang w:val="en-US" w:eastAsia="zh-Hans"/>
        </w:rPr>
        <w:t>消费者</w:t>
      </w:r>
      <w:r>
        <w:rPr>
          <w:rFonts w:hint="eastAsia" w:ascii="宋体" w:hAnsi="宋体" w:cs="宋体"/>
          <w:sz w:val="24"/>
        </w:rPr>
        <w:t>或者机构之间的债权债务等形成的法律关系，与甲方无关，甲方仅为确定交易方式和交易流程并协助乙方实现交易的服务方，不承担乙方与甲方约定之外的任何经济纠纷的责任。</w:t>
      </w:r>
    </w:p>
    <w:p w14:paraId="4C8C2C67">
      <w:pPr>
        <w:spacing w:line="360" w:lineRule="exact"/>
        <w:ind w:firstLine="480" w:firstLineChars="200"/>
        <w:rPr>
          <w:rFonts w:ascii="宋体" w:hAnsi="宋体" w:cs="宋体"/>
          <w:sz w:val="24"/>
        </w:rPr>
      </w:pPr>
      <w:r>
        <w:rPr>
          <w:rFonts w:hint="eastAsia" w:ascii="宋体" w:hAnsi="宋体" w:cs="宋体"/>
          <w:sz w:val="24"/>
        </w:rPr>
        <w:t>8、甲方对于乙方联机、脱机、手工传送的成功退货交易视为乙方不可撤销的委托付款，所产生的风险由乙方承担。</w:t>
      </w:r>
    </w:p>
    <w:p w14:paraId="6C19AA82">
      <w:pPr>
        <w:spacing w:line="360" w:lineRule="exact"/>
        <w:ind w:firstLine="480" w:firstLineChars="200"/>
        <w:rPr>
          <w:rFonts w:ascii="宋体" w:hAnsi="宋体" w:cs="宋体"/>
          <w:sz w:val="24"/>
        </w:rPr>
      </w:pPr>
      <w:r>
        <w:rPr>
          <w:rFonts w:hint="eastAsia" w:ascii="宋体" w:hAnsi="宋体" w:cs="宋体"/>
          <w:sz w:val="24"/>
        </w:rPr>
        <w:t>9、</w:t>
      </w:r>
      <w:r>
        <w:rPr>
          <w:rFonts w:hint="eastAsia" w:ascii="宋体" w:hAnsi="宋体" w:cs="宋体"/>
          <w:sz w:val="24"/>
          <w:lang w:val="en-US" w:eastAsia="zh-Hans"/>
        </w:rPr>
        <w:t>消费者</w:t>
      </w:r>
      <w:r>
        <w:rPr>
          <w:rFonts w:hint="eastAsia" w:ascii="宋体" w:hAnsi="宋体" w:cs="宋体"/>
          <w:sz w:val="24"/>
        </w:rPr>
        <w:t>或发卡机构、清算机构对刷卡交易有异议要求甲方调单，甲方有权要求乙方在规定时限内提供证据并完成查复，并保留追究乙方承担责任的权利；</w:t>
      </w:r>
      <w:r>
        <w:rPr>
          <w:rFonts w:hint="eastAsia" w:ascii="宋体" w:hAnsi="宋体" w:cs="宋体"/>
          <w:sz w:val="24"/>
          <w:lang w:val="en-US" w:eastAsia="zh-Hans"/>
        </w:rPr>
        <w:t>消费者</w:t>
      </w:r>
      <w:r>
        <w:rPr>
          <w:rFonts w:hint="eastAsia" w:ascii="宋体" w:hAnsi="宋体" w:cs="宋体"/>
          <w:sz w:val="24"/>
        </w:rPr>
        <w:t>或发卡机构、清算机构对刷卡交易有异议导致退单，甲方向发卡行请款或提出裁决时有权要求乙方在规定时限内提供证据并完成查复，并保留追究乙方承担责任的权利。</w:t>
      </w:r>
    </w:p>
    <w:p w14:paraId="0D8B4ED6">
      <w:pPr>
        <w:spacing w:line="360" w:lineRule="exact"/>
        <w:ind w:firstLine="480" w:firstLineChars="200"/>
        <w:rPr>
          <w:rFonts w:hint="eastAsia" w:ascii="宋体" w:hAnsi="宋体" w:cs="宋体"/>
          <w:b/>
          <w:sz w:val="24"/>
        </w:rPr>
      </w:pPr>
      <w:r>
        <w:rPr>
          <w:rFonts w:hint="eastAsia" w:ascii="宋体" w:hAnsi="宋体" w:cs="宋体"/>
          <w:b/>
          <w:sz w:val="24"/>
        </w:rPr>
        <w:t>10、在发生疑似风险交易（疑似风险交易的定义：发卡机构、清算机构通知甲方的可疑交易、甲方通过技术及其他手段判断的可疑交易以及通过可疑交易信息关联出的其他可疑交易，包括发现乙方的交易金额、时间、频率与乙方的经营范围、规模不相符等异常情形的、</w:t>
      </w:r>
      <w:r>
        <w:rPr>
          <w:rFonts w:hint="eastAsia" w:ascii="宋体" w:hAnsi="宋体" w:cs="宋体"/>
          <w:b/>
          <w:sz w:val="24"/>
          <w:lang w:val="en-US" w:eastAsia="zh-Hans"/>
        </w:rPr>
        <w:t>消费者</w:t>
      </w:r>
      <w:r>
        <w:rPr>
          <w:rFonts w:hint="eastAsia" w:ascii="宋体" w:hAnsi="宋体" w:cs="宋体"/>
          <w:b/>
          <w:sz w:val="24"/>
        </w:rPr>
        <w:t>报案的交易）时，甲方有权采取</w:t>
      </w:r>
      <w:r>
        <w:rPr>
          <w:rFonts w:ascii="宋体" w:hAnsi="宋体" w:cs="宋体"/>
          <w:b/>
          <w:sz w:val="24"/>
        </w:rPr>
        <w:t>暂时冻结结算交易款项</w:t>
      </w:r>
      <w:r>
        <w:rPr>
          <w:rFonts w:hint="eastAsia" w:ascii="宋体" w:hAnsi="宋体" w:cs="宋体"/>
          <w:b/>
          <w:sz w:val="24"/>
        </w:rPr>
        <w:t>、设置收款限额、暂停交易、收回受理终端、要求提供书面的交易情况说明等措施。</w:t>
      </w:r>
    </w:p>
    <w:p w14:paraId="50ABE1E5">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11、发生以下任一情形时，甲方有权从乙方应收的交易结算资金中抵扣乙方在本协议下应支付的款项。如乙方交易结算资金不足抵扣时，甲方应及时通知乙方补足差额资金。如甲方为乙方垫款的，甲方有权向乙方追索：</w:t>
      </w:r>
    </w:p>
    <w:p w14:paraId="411727BD">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（1）因乙方原因导致的发卡机构退单；</w:t>
      </w:r>
    </w:p>
    <w:p w14:paraId="4D55474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（2）乙方发生退货交易；</w:t>
      </w:r>
    </w:p>
    <w:p w14:paraId="7DE6938E">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（3）由于计算错误或其他原因导致甲方向乙方多支付的款项或其他经乙方或甲方确认的长款；</w:t>
      </w:r>
    </w:p>
    <w:p w14:paraId="6A6D12D4">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（4）其它应由乙方支付的款项。</w:t>
      </w:r>
    </w:p>
    <w:p w14:paraId="5C72F29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12、在下列任一情形下，甲方有权采取暂缓乙方全部或部分交易资金结算、中止乙方本协议项下业务受理等措施：</w:t>
      </w:r>
    </w:p>
    <w:p w14:paraId="1CCCA49C">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（1）甲方提出调单时，乙方拒绝配合或不能在规定的时限内提交有效交易单据；</w:t>
      </w:r>
    </w:p>
    <w:p w14:paraId="7F590BD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（2）甲方有合理理由认定乙方的交易存在可疑之处，或有合理根据认定乙方违反本协议或有银行卡欺诈行为等。</w:t>
      </w:r>
    </w:p>
    <w:p w14:paraId="17D98409">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13、乙方出现下列任何一种违规操作行为时，甲方有权要求乙方予以整改。如乙方在收到甲方通知之日起1个工作日内仍未停止违规操作行为的，甲方有权单方面无条件终止本协议，由此带给甲方的相关损失和风险责任由乙方全部承担：</w:t>
      </w:r>
    </w:p>
    <w:p w14:paraId="038FC2D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（1）未按照中国人民银行、中国银联和甲方业务规范要求合规受理银联卡、条码、外卡，或拒绝受理银联卡、条码、外卡；</w:t>
      </w:r>
    </w:p>
    <w:p w14:paraId="31D0E2E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（2）要求持卡人或条码支付使用人支付额外手续费；</w:t>
      </w:r>
    </w:p>
    <w:p w14:paraId="5B43824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（3）涂改签购单、分单操作；</w:t>
      </w:r>
    </w:p>
    <w:p w14:paraId="0D5E722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（4）不仔细核对签名；</w:t>
      </w:r>
    </w:p>
    <w:p w14:paraId="13DA9084">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（5）以现金方式退货；</w:t>
      </w:r>
    </w:p>
    <w:p w14:paraId="702A7784">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（6）其他违规操作的行为。</w:t>
      </w:r>
    </w:p>
    <w:p w14:paraId="23EEE73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14、乙方出现下列任何一种情形时，甲方有权立即终止乙方开通的本协议项下业务、冻结乙方的结算资金、回收全部已布放销售点终端、单方面无条件终止本协议。同时，由此给甲方带来的相关损失和风险责任由乙方全部承担。情节严重的，甲方有权根据中国银联风险管理规定和中国支付清算协会相关规定，将乙方相关信息报送至中国银联风险信息共享系统和中国支付清算协会：</w:t>
      </w:r>
    </w:p>
    <w:p w14:paraId="458EA49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（1）虚假申请：以虚假资料或冒用其他商户的资料向甲方申请为特约商户；</w:t>
      </w:r>
    </w:p>
    <w:p w14:paraId="621E6E5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（2）侧录：乙方和/或乙方员工默许、纵容或与不法分子共谋或发现后不制止不法分子在POS终端上装载侧录仪器，盗录持卡人磁条信息，出卖给伪卡制作集团或自行制作伪卡；</w:t>
      </w:r>
    </w:p>
    <w:p w14:paraId="4AEDB0BD">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3）泄露账户及交易信息：乙方和/或乙方员工违反银联卡、外卡、条码支付信息与交易数据安全管理的规定，违规使用、存储、传输银联卡、外卡、条码支付信息与交易数据或基于账户信息产生的支付标记信息，导致银联卡、外卡、条码支付账户信息与交易数据泄露或发生银联卡、外卡、条码支付信息与交易数据被篡改、破坏等情形；</w:t>
      </w:r>
    </w:p>
    <w:p w14:paraId="02D37D65">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（4）套现：乙方和/或乙方员工与持卡人或其他第三方勾结，或乙方和/或乙方员工使用银联卡、外卡、条码支付以虚拟交易套取现金；</w:t>
      </w:r>
    </w:p>
    <w:p w14:paraId="7FA8327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（5）洗单：乙方将其他未签约商户的交易在乙方的POS机或压印机上刷卡或压卡，假冒本店交易与收单机构结算；</w:t>
      </w:r>
    </w:p>
    <w:p w14:paraId="084A3C99">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（6）恶意倒闭：乙方受理银联卡、外卡、条码支付的预付款后故意破产，使甲方承担退单损失；</w:t>
      </w:r>
    </w:p>
    <w:p w14:paraId="05E7F392">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（7）虚假交易：在持卡人不知情的情况下，乙方利用持卡人账户信息编造虚假交易或在持卡人消费时重复刷卡，并冒用持卡人签名进行虚假交易；</w:t>
      </w:r>
    </w:p>
    <w:p w14:paraId="1DDAC384">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（8）拒绝配合调单或不能提供有效交易单据，造成发卡机构退单且逃避承担退单责任的；</w:t>
      </w:r>
    </w:p>
    <w:p w14:paraId="5ECC9B48">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（9）名义经营范围与实际情况不符；</w:t>
      </w:r>
    </w:p>
    <w:p w14:paraId="2E4D9B6F">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（10）因欺诈交易已被司法机关立案或介入调查；</w:t>
      </w:r>
    </w:p>
    <w:p w14:paraId="3F206079">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（11）被工商部门注销登记、吊销营业执照、由于违反国家法令、法规或相关行业管理规定，被有关机构查处；</w:t>
      </w:r>
    </w:p>
    <w:p w14:paraId="5AAC19FB">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（12）乙方和/或乙方法定代表人或其主要负责人涉及重大民事纠纷或涉嫌重大经济、刑事犯罪；</w:t>
      </w:r>
    </w:p>
    <w:p w14:paraId="66CA00E6">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（13）因经营不善，导致停业整顿、申请破产或倒闭等情况的；</w:t>
      </w:r>
    </w:p>
    <w:p w14:paraId="2418FC88">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（14）擅自转移POS终端到境外受理本协议项下业务交易的；</w:t>
      </w:r>
    </w:p>
    <w:p w14:paraId="542098CF">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（15）利用POS终端从事损害第三方利益或公共利益活动的；</w:t>
      </w:r>
    </w:p>
    <w:p w14:paraId="14DC60AA">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（16）经卡组织认定属于“风险商户”的；</w:t>
      </w:r>
    </w:p>
    <w:p w14:paraId="29D4A3F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（17）中国人民银行、中国银联和/或司法机关已书面通知强制解约；</w:t>
      </w:r>
    </w:p>
    <w:p w14:paraId="1788CD63">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（18）长期不使用或搁置终端设备；</w:t>
      </w:r>
    </w:p>
    <w:p w14:paraId="77B92DE5">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（19）乙方连续三个月无本协议项下业务的交易且未通过甲方对乙方身份的重新核实或乙方连续六个月无本协议项下业务的交易；</w:t>
      </w:r>
    </w:p>
    <w:p w14:paraId="50180015">
      <w:pPr>
        <w:spacing w:line="360" w:lineRule="exact"/>
        <w:ind w:firstLine="480" w:firstLineChars="200"/>
        <w:rPr>
          <w:rFonts w:hint="eastAsia" w:ascii="宋体" w:hAnsi="宋体" w:cs="宋体"/>
          <w:b/>
          <w:sz w:val="24"/>
          <w:lang w:val="en-US" w:eastAsia="zh-CN"/>
        </w:rPr>
      </w:pPr>
      <w:r>
        <w:rPr>
          <w:rFonts w:hint="eastAsia" w:ascii="宋体" w:hAnsi="宋体" w:cs="宋体"/>
          <w:b/>
          <w:sz w:val="24"/>
          <w:lang w:val="en-US" w:eastAsia="zh-CN"/>
        </w:rPr>
        <w:t>（20）乙方存在侵害消费者权益的行为或因侵害消费者权益对甲方声誉造成不良影响或给甲方造成经济损失；或乙方未按法律法规要求或甲乙双方约定做好个人信息保护；或因乙方未按法律法规或双方约定做好个人信息保护对甲方声誉造成不良影响或给甲方造成经济损失；</w:t>
      </w:r>
    </w:p>
    <w:p w14:paraId="5CC205E0">
      <w:pPr>
        <w:spacing w:line="360" w:lineRule="exact"/>
        <w:ind w:firstLine="480" w:firstLineChars="200"/>
        <w:rPr>
          <w:rFonts w:hint="default" w:ascii="宋体" w:hAnsi="宋体" w:cs="宋体"/>
          <w:b/>
          <w:sz w:val="24"/>
          <w:lang w:val="en-US" w:eastAsia="zh-CN"/>
        </w:rPr>
      </w:pPr>
      <w:r>
        <w:rPr>
          <w:rFonts w:hint="eastAsia" w:ascii="宋体" w:hAnsi="宋体" w:cs="宋体"/>
          <w:b/>
          <w:sz w:val="24"/>
          <w:lang w:val="en-US" w:eastAsia="zh-CN"/>
        </w:rPr>
        <w:t>（21）其他违反本协议或相关法律法规或甲方认为有可能引发风险的行为。</w:t>
      </w:r>
    </w:p>
    <w:p w14:paraId="781F129D">
      <w:pPr>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、甲方有权根据乙方的风险评级确定巡检方式和频率。包括但不限于：现场巡检、</w:t>
      </w:r>
      <w:r>
        <w:rPr>
          <w:rFonts w:hint="eastAsia" w:ascii="宋体" w:hAnsi="宋体" w:cs="宋体"/>
          <w:sz w:val="24"/>
          <w:lang w:val="en-US" w:eastAsia="zh-CN"/>
        </w:rPr>
        <w:t>采</w:t>
      </w:r>
      <w:r>
        <w:rPr>
          <w:rFonts w:hint="eastAsia" w:ascii="宋体" w:hAnsi="宋体" w:cs="宋体"/>
          <w:sz w:val="24"/>
        </w:rPr>
        <w:t>集经营影像或照片、开展受理终端定位监测、登录乙方的经营网页查看经营内容、开展技术监测和大数据分析。</w:t>
      </w:r>
    </w:p>
    <w:p w14:paraId="39994A3E">
      <w:pPr>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甲方有权结合乙方的经营地址限定受理终端的使用地域范围。甲方有权对移动受理终端所处位置持续开展实时监测，并逐笔记录交易位置信息，对于无法监测位置或与商户经营地址不符的交易，暂停办理资金结算并立即核实；确认存在移机等违规行为的，甲方有权停止收单服务并收回受理终端。</w:t>
      </w:r>
    </w:p>
    <w:p w14:paraId="2471BDFB">
      <w:pPr>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7</w:t>
      </w:r>
      <w:r>
        <w:rPr>
          <w:rFonts w:hint="eastAsia" w:ascii="宋体" w:hAnsi="宋体" w:cs="宋体"/>
          <w:sz w:val="24"/>
        </w:rPr>
        <w:t>、如遇清算机构调整合作范围、业务类型、费率、结算周期等，甲方有权随之作出相应调整。乙方拒绝调整，则可终止相关业务的合作</w:t>
      </w:r>
      <w:r>
        <w:rPr>
          <w:rFonts w:hint="eastAsia" w:ascii="宋体" w:hAnsi="宋体" w:cs="宋体"/>
          <w:sz w:val="24"/>
          <w:lang w:eastAsia="zh-CN"/>
        </w:rPr>
        <w:t>，</w:t>
      </w:r>
      <w:r>
        <w:rPr>
          <w:rFonts w:hint="eastAsia" w:ascii="宋体" w:hAnsi="宋体" w:cs="宋体"/>
          <w:sz w:val="24"/>
          <w:lang w:val="en-US" w:eastAsia="zh-CN"/>
        </w:rPr>
        <w:t>若乙方继续使用甲方服务，视为乙方同意并接受甲方作出的相应调整</w:t>
      </w:r>
      <w:r>
        <w:rPr>
          <w:rFonts w:hint="eastAsia" w:ascii="宋体" w:hAnsi="宋体" w:cs="宋体"/>
          <w:sz w:val="24"/>
        </w:rPr>
        <w:t>。</w:t>
      </w:r>
    </w:p>
    <w:p w14:paraId="0CE6888A">
      <w:pPr>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8</w:t>
      </w:r>
      <w:r>
        <w:rPr>
          <w:rFonts w:hint="eastAsia" w:ascii="宋体" w:hAnsi="宋体" w:cs="宋体"/>
          <w:sz w:val="24"/>
        </w:rPr>
        <w:t>、如乙方的交易量无法达到甲方活动政策的指标，则甲方有权按照活动政策的规定对乙方做撤机处理。</w:t>
      </w:r>
    </w:p>
    <w:p w14:paraId="2A80EF7B">
      <w:pPr>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9</w:t>
      </w:r>
      <w:r>
        <w:rPr>
          <w:rFonts w:hint="eastAsia" w:ascii="宋体" w:hAnsi="宋体" w:cs="宋体"/>
          <w:sz w:val="24"/>
        </w:rPr>
        <w:t>、乙方终止甲方的支付服务、</w:t>
      </w:r>
      <w:r>
        <w:rPr>
          <w:rFonts w:hint="eastAsia" w:ascii="宋体" w:hAnsi="宋体" w:cs="宋体"/>
          <w:sz w:val="24"/>
          <w:lang w:val="en-US" w:eastAsia="zh-CN"/>
        </w:rPr>
        <w:t>超过180天</w:t>
      </w:r>
      <w:r>
        <w:rPr>
          <w:rFonts w:hint="eastAsia" w:ascii="宋体" w:hAnsi="宋体" w:cs="宋体"/>
          <w:sz w:val="24"/>
        </w:rPr>
        <w:t>不使用的或甲方上线新产品、新业务等情况，乙方授权甲方合理使用（包括合法委托第三方）乙方的联系方式等个人信息，通过电话、短信、站内信等形式向乙方征询继续使用、是否开通新业务等的业务联络。</w:t>
      </w:r>
    </w:p>
    <w:p w14:paraId="7BB2CCBD">
      <w:pPr>
        <w:spacing w:line="360" w:lineRule="exact"/>
        <w:ind w:firstLine="480" w:firstLineChars="200"/>
        <w:rPr>
          <w:rFonts w:ascii="宋体" w:hAnsi="宋体" w:cs="宋体"/>
          <w:sz w:val="24"/>
        </w:rPr>
      </w:pPr>
      <w:r>
        <w:rPr>
          <w:rFonts w:hint="eastAsia" w:ascii="宋体" w:hAnsi="宋体" w:cs="宋体"/>
          <w:sz w:val="24"/>
          <w:lang w:val="en-US" w:eastAsia="zh-CN"/>
        </w:rPr>
        <w:t>20</w:t>
      </w:r>
      <w:r>
        <w:rPr>
          <w:rFonts w:hint="eastAsia" w:ascii="宋体" w:hAnsi="宋体" w:cs="宋体"/>
          <w:sz w:val="24"/>
        </w:rPr>
        <w:t>、乙方授权甲方（包括合法委托第三方）合理使用乙方的邮箱、电话号码等个人信息，通过该渠道向乙方发送信息，包括但不限于业务通知、调查活动、推荐新业务。</w:t>
      </w:r>
    </w:p>
    <w:p w14:paraId="7DCFC4D9">
      <w:pPr>
        <w:spacing w:line="360" w:lineRule="exact"/>
        <w:ind w:firstLine="480" w:firstLineChars="200"/>
        <w:rPr>
          <w:rFonts w:hint="eastAsia" w:ascii="宋体" w:hAnsi="宋体" w:cs="宋体"/>
          <w:sz w:val="24"/>
        </w:rPr>
      </w:pPr>
      <w:r>
        <w:rPr>
          <w:rFonts w:hint="eastAsia" w:ascii="宋体" w:hAnsi="宋体" w:cs="宋体"/>
          <w:sz w:val="24"/>
          <w:lang w:val="en-US" w:eastAsia="zh-CN"/>
        </w:rPr>
        <w:t>21</w:t>
      </w:r>
      <w:r>
        <w:rPr>
          <w:rFonts w:hint="eastAsia" w:ascii="宋体" w:hAnsi="宋体" w:cs="宋体"/>
          <w:sz w:val="24"/>
        </w:rPr>
        <w:t>、乙方连续</w:t>
      </w:r>
      <w:r>
        <w:rPr>
          <w:rFonts w:hint="eastAsia" w:ascii="宋体" w:hAnsi="宋体" w:cs="宋体"/>
          <w:sz w:val="24"/>
          <w:lang w:val="en-US" w:eastAsia="zh-CN"/>
        </w:rPr>
        <w:t>180天</w:t>
      </w:r>
      <w:r>
        <w:rPr>
          <w:rFonts w:hint="eastAsia" w:ascii="宋体" w:hAnsi="宋体" w:cs="宋体"/>
          <w:sz w:val="24"/>
        </w:rPr>
        <w:t>无交易产生，或</w:t>
      </w:r>
      <w:r>
        <w:rPr>
          <w:rFonts w:hint="eastAsia" w:ascii="宋体" w:hAnsi="宋体" w:cs="宋体"/>
          <w:sz w:val="24"/>
          <w:lang w:val="en-US" w:eastAsia="zh-CN"/>
        </w:rPr>
        <w:t>在90天</w:t>
      </w:r>
      <w:r>
        <w:rPr>
          <w:rFonts w:hint="eastAsia" w:ascii="宋体" w:hAnsi="宋体" w:cs="宋体"/>
          <w:sz w:val="24"/>
        </w:rPr>
        <w:t>内交易金额累计低于</w:t>
      </w:r>
      <w:r>
        <w:rPr>
          <w:rFonts w:hint="eastAsia" w:ascii="宋体" w:hAnsi="宋体" w:cs="宋体"/>
          <w:sz w:val="24"/>
          <w:lang w:val="en-US" w:eastAsia="zh-CN"/>
        </w:rPr>
        <w:t>500元</w:t>
      </w:r>
      <w:r>
        <w:rPr>
          <w:rFonts w:hint="eastAsia" w:ascii="宋体" w:hAnsi="宋体" w:cs="宋体"/>
          <w:sz w:val="24"/>
        </w:rPr>
        <w:t>的（具体标准以甲方相关商户管理规则为准），甲方有权单方面终止为乙方提供支付服务，单方解除本协议，关停、注销乙方的商户资格。</w:t>
      </w:r>
    </w:p>
    <w:p w14:paraId="68AD236A">
      <w:pPr>
        <w:spacing w:line="36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22、根据法律法规、监管政策规定以及在甲方正常业务范围内，甲方有权使用及与国家卡组织共享乙方的交易数据和风险信息。</w:t>
      </w:r>
    </w:p>
    <w:p w14:paraId="7072987E">
      <w:pPr>
        <w:spacing w:line="360" w:lineRule="exact"/>
        <w:ind w:firstLine="480" w:firstLineChars="200"/>
        <w:rPr>
          <w:rFonts w:hint="eastAsia" w:ascii="宋体" w:hAnsi="宋体" w:cs="宋体"/>
          <w:b/>
          <w:bCs/>
          <w:sz w:val="24"/>
          <w:lang w:val="en-US" w:eastAsia="zh-CN"/>
        </w:rPr>
      </w:pPr>
      <w:r>
        <w:rPr>
          <w:rFonts w:hint="eastAsia" w:ascii="宋体" w:hAnsi="宋体" w:cs="宋体"/>
          <w:sz w:val="24"/>
          <w:lang w:val="en-US" w:eastAsia="zh-CN"/>
        </w:rPr>
        <w:t>23、因乙方违法、违规经营等带来的一切后果由乙方全部承担。</w:t>
      </w:r>
      <w:r>
        <w:rPr>
          <w:rFonts w:hint="eastAsia" w:ascii="宋体" w:hAnsi="宋体" w:cs="宋体"/>
          <w:b/>
          <w:bCs/>
          <w:sz w:val="24"/>
          <w:lang w:val="en-US" w:eastAsia="zh-CN"/>
        </w:rPr>
        <w:t>如因乙方原因，导致甲方对第三方承担损害赔偿责任的，乙方应对甲方因此遭受的全部损失承担赔偿责任。</w:t>
      </w:r>
    </w:p>
    <w:p w14:paraId="5A0E9CB9">
      <w:pPr>
        <w:spacing w:line="360" w:lineRule="exact"/>
        <w:outlineLvl w:val="0"/>
        <w:rPr>
          <w:rFonts w:ascii="宋体" w:hAnsi="宋体" w:cs="宋体"/>
          <w:sz w:val="24"/>
        </w:rPr>
      </w:pPr>
    </w:p>
    <w:p w14:paraId="479708B0">
      <w:pPr>
        <w:spacing w:line="360" w:lineRule="exact"/>
        <w:ind w:firstLine="468" w:firstLineChars="195"/>
        <w:outlineLvl w:val="0"/>
        <w:rPr>
          <w:rFonts w:ascii="宋体" w:hAnsi="宋体" w:cs="宋体"/>
          <w:sz w:val="24"/>
        </w:rPr>
      </w:pPr>
      <w:r>
        <w:rPr>
          <w:rFonts w:hint="eastAsia" w:ascii="宋体" w:hAnsi="宋体" w:cs="宋体"/>
          <w:b/>
          <w:sz w:val="24"/>
        </w:rPr>
        <w:t>第</w:t>
      </w:r>
      <w:r>
        <w:rPr>
          <w:rFonts w:hint="eastAsia" w:ascii="宋体" w:hAnsi="宋体" w:cs="宋体"/>
          <w:b/>
          <w:sz w:val="24"/>
          <w:lang w:val="en-US" w:eastAsia="zh-Hans"/>
        </w:rPr>
        <w:t>四</w:t>
      </w:r>
      <w:r>
        <w:rPr>
          <w:rFonts w:hint="eastAsia" w:ascii="宋体" w:hAnsi="宋体" w:cs="宋体"/>
          <w:b/>
          <w:sz w:val="24"/>
        </w:rPr>
        <w:t>条 乙方的权利与义务</w:t>
      </w:r>
    </w:p>
    <w:p w14:paraId="792BB1C8">
      <w:pPr>
        <w:spacing w:line="360" w:lineRule="exact"/>
        <w:ind w:firstLine="480" w:firstLineChars="200"/>
        <w:rPr>
          <w:rFonts w:ascii="宋体" w:hAnsi="宋体" w:cs="宋体"/>
          <w:sz w:val="24"/>
        </w:rPr>
      </w:pPr>
      <w:r>
        <w:rPr>
          <w:rFonts w:ascii="宋体" w:hAnsi="宋体" w:cs="宋体"/>
          <w:sz w:val="24"/>
        </w:rPr>
        <w:t>1</w:t>
      </w:r>
      <w:r>
        <w:rPr>
          <w:rFonts w:hint="eastAsia" w:ascii="宋体" w:hAnsi="宋体" w:cs="宋体"/>
          <w:sz w:val="24"/>
        </w:rPr>
        <w:t>、乙方承诺向甲方提供的乙方的基本信息、营业执照、税务登记证、组织机构代码证、控股股东或实际控制人的身份证、法定代表人或负责人身份证、受益所有人身份证、单位银行结算账户、开户许可证（如有）、地址等入网资料与信息均真实、合法、有效。乙方承诺具备合法资质业务开展和经营相关业务。若乙方为特许经营行业或国家法律法规规定的特定行业，成立和经营等需事先获得相关部门许可和审批的，乙方承诺已获得相应的行政许可和审批，持有真实有效的资质认定证明文件。</w:t>
      </w:r>
      <w:r>
        <w:rPr>
          <w:rFonts w:hint="eastAsia" w:ascii="宋体" w:hAnsi="宋体" w:cs="宋体"/>
          <w:b/>
          <w:bCs/>
          <w:sz w:val="24"/>
        </w:rPr>
        <w:t>乙方独立承担因其提供的资料和信息不准确、不真实、不完整等情况而导致的经济损失和法律责任。</w:t>
      </w:r>
      <w:r>
        <w:rPr>
          <w:rFonts w:hint="eastAsia" w:ascii="宋体" w:hAnsi="宋体" w:cs="宋体"/>
          <w:sz w:val="24"/>
        </w:rPr>
        <w:t>在合作期内，</w:t>
      </w:r>
      <w:r>
        <w:rPr>
          <w:rFonts w:hint="eastAsia" w:ascii="宋体" w:hAnsi="宋体" w:cs="宋体"/>
          <w:sz w:val="24"/>
          <w:lang w:val="en-US" w:eastAsia="zh-Hans"/>
        </w:rPr>
        <w:t>甲方</w:t>
      </w:r>
      <w:r>
        <w:rPr>
          <w:rFonts w:hint="eastAsia" w:ascii="宋体" w:hAnsi="宋体" w:cs="宋体"/>
          <w:sz w:val="24"/>
        </w:rPr>
        <w:t>需根据《金融机构反洗钱和反恐怖融资监督管理办法》等反洗钱相关法律法规及监管要求，提示乙方适时提供有效身份证件的彩色影印件或照片以供我们核对并留存，且乙方上述信息任何一项发生变更后应立即通知甲方，否则因此发生的损失和风险由乙方独自承担，甲方对此保留暂停为乙方提供资金结算服务的权利，并可根据变化情况终止本协议。乙方将收单结算账户设置为非乙方同名账户的，乙方应根据甲方要求，向甲方提供是否存在同一品牌连锁经营、集团化管理等合法资金管理关系证据，供甲方进行审核，并保证非同名账户的开户人配合甲方进行身份识别和意愿核实。如乙方存在洗钱、非法资金交易、偷税漏税等违法、违规行为的，乙方应承担相应责任，如因此造成甲方损失的，乙方负赔偿责任。</w:t>
      </w:r>
    </w:p>
    <w:p w14:paraId="7C3F97A9">
      <w:pPr>
        <w:numPr>
          <w:ilvl w:val="255"/>
          <w:numId w:val="0"/>
        </w:numPr>
        <w:spacing w:line="360" w:lineRule="exact"/>
        <w:ind w:firstLine="480" w:firstLineChars="200"/>
        <w:rPr>
          <w:rFonts w:ascii="宋体" w:hAnsi="宋体" w:cs="宋体"/>
          <w:sz w:val="24"/>
        </w:rPr>
      </w:pPr>
      <w:r>
        <w:rPr>
          <w:rFonts w:ascii="宋体" w:hAnsi="宋体" w:cs="宋体"/>
          <w:sz w:val="24"/>
        </w:rPr>
        <w:t>2、</w:t>
      </w:r>
      <w:r>
        <w:rPr>
          <w:rFonts w:hint="eastAsia" w:ascii="宋体" w:hAnsi="宋体" w:cs="宋体"/>
          <w:b/>
          <w:bCs/>
          <w:sz w:val="24"/>
        </w:rPr>
        <w:t>乙方确定办理受理终端前应详尽且清晰地理解甲方届时的活动政策，包括开通服务费的收取/退还、流量卡服务费、交易手续费优惠券</w:t>
      </w:r>
      <w:r>
        <w:rPr>
          <w:rFonts w:ascii="宋体" w:hAnsi="宋体" w:cs="宋体"/>
          <w:b/>
          <w:bCs/>
          <w:sz w:val="24"/>
        </w:rPr>
        <w:t>、</w:t>
      </w:r>
      <w:r>
        <w:rPr>
          <w:rFonts w:hint="eastAsia" w:ascii="宋体" w:hAnsi="宋体" w:cs="宋体"/>
          <w:b/>
          <w:bCs/>
          <w:sz w:val="24"/>
          <w:lang w:eastAsia="zh-Hans"/>
        </w:rPr>
        <w:t>增值服务费</w:t>
      </w:r>
      <w:r>
        <w:rPr>
          <w:rFonts w:hint="eastAsia" w:ascii="宋体" w:hAnsi="宋体" w:cs="宋体"/>
          <w:b/>
          <w:bCs/>
          <w:sz w:val="24"/>
        </w:rPr>
        <w:t>等内容，</w:t>
      </w:r>
      <w:r>
        <w:rPr>
          <w:rFonts w:hint="eastAsia" w:ascii="宋体" w:hAnsi="宋体" w:cs="宋体"/>
          <w:sz w:val="24"/>
        </w:rPr>
        <w:t>在保证全面了解并充分考虑清楚后决定是否办理，如有任何疑问，可联系甲方客服热线进行核实。如确实发生业务员虚假宣传、不当诱导等违法、违规情形，乙方可立即向甲方反馈。</w:t>
      </w:r>
    </w:p>
    <w:p w14:paraId="6AE5D31F">
      <w:pPr>
        <w:numPr>
          <w:ilvl w:val="255"/>
          <w:numId w:val="0"/>
        </w:numPr>
        <w:spacing w:line="360" w:lineRule="exact"/>
        <w:ind w:firstLine="480" w:firstLineChars="200"/>
        <w:rPr>
          <w:rFonts w:ascii="宋体" w:hAnsi="宋体" w:cs="宋体"/>
          <w:sz w:val="24"/>
        </w:rPr>
      </w:pPr>
      <w:r>
        <w:rPr>
          <w:rFonts w:ascii="宋体" w:hAnsi="宋体" w:cs="宋体"/>
          <w:sz w:val="24"/>
        </w:rPr>
        <w:t>3、</w:t>
      </w:r>
      <w:r>
        <w:rPr>
          <w:rFonts w:hint="eastAsia" w:ascii="宋体" w:hAnsi="宋体" w:cs="宋体"/>
          <w:sz w:val="24"/>
        </w:rPr>
        <w:t>甲方不会以承诺办理大额信用卡、办理贷款等捆绑承诺的形式进行推销，乙方如遇该情况，可联系甲方客服热线进行核实。</w:t>
      </w:r>
    </w:p>
    <w:p w14:paraId="422469F0">
      <w:pPr>
        <w:spacing w:line="360" w:lineRule="exact"/>
        <w:ind w:firstLine="480" w:firstLineChars="200"/>
        <w:rPr>
          <w:rFonts w:ascii="宋体" w:hAnsi="宋体" w:cs="宋体"/>
          <w:sz w:val="24"/>
        </w:rPr>
      </w:pPr>
      <w:r>
        <w:rPr>
          <w:rFonts w:ascii="宋体" w:hAnsi="宋体" w:cs="宋体"/>
          <w:sz w:val="24"/>
        </w:rPr>
        <w:t>4、</w:t>
      </w:r>
      <w:r>
        <w:rPr>
          <w:rFonts w:hint="eastAsia" w:ascii="宋体" w:hAnsi="宋体" w:cs="宋体"/>
          <w:sz w:val="24"/>
        </w:rPr>
        <w:t>乙方保证乙方的经营活动和经营范围的合法性与一致性，保证不从事非法经营、不正当竞争、虚假宣传、非法广告、商业欺诈、侵害</w:t>
      </w:r>
      <w:r>
        <w:rPr>
          <w:rFonts w:hint="eastAsia" w:ascii="宋体" w:hAnsi="宋体" w:cs="宋体"/>
          <w:sz w:val="24"/>
          <w:lang w:val="en-US" w:eastAsia="zh-Hans"/>
        </w:rPr>
        <w:t>消费者</w:t>
      </w:r>
      <w:r>
        <w:rPr>
          <w:rFonts w:hint="eastAsia" w:ascii="宋体" w:hAnsi="宋体" w:cs="宋体"/>
          <w:sz w:val="24"/>
        </w:rPr>
        <w:t>合法权益的任何活动。因违反上述内容而造成的一切后果，乙方自行承担责任，若因此给甲方、</w:t>
      </w:r>
      <w:r>
        <w:rPr>
          <w:rFonts w:hint="eastAsia" w:ascii="宋体" w:hAnsi="宋体" w:cs="宋体"/>
          <w:sz w:val="24"/>
          <w:lang w:val="en-US" w:eastAsia="zh-Hans"/>
        </w:rPr>
        <w:t>消费者</w:t>
      </w:r>
      <w:r>
        <w:rPr>
          <w:rFonts w:hint="eastAsia" w:ascii="宋体" w:hAnsi="宋体" w:cs="宋体"/>
          <w:sz w:val="24"/>
        </w:rPr>
        <w:t>及第三方（包括但不限于与甲方合作的服务商，下同）造成损失，乙方负责赔偿。</w:t>
      </w:r>
    </w:p>
    <w:p w14:paraId="670D961B">
      <w:pPr>
        <w:spacing w:line="360" w:lineRule="exact"/>
        <w:ind w:firstLine="480" w:firstLineChars="200"/>
        <w:rPr>
          <w:rFonts w:ascii="宋体" w:hAnsi="宋体" w:cs="宋体"/>
          <w:sz w:val="24"/>
        </w:rPr>
      </w:pPr>
      <w:r>
        <w:rPr>
          <w:rFonts w:ascii="宋体" w:hAnsi="宋体" w:cs="宋体"/>
          <w:sz w:val="24"/>
        </w:rPr>
        <w:t>5</w:t>
      </w:r>
      <w:r>
        <w:rPr>
          <w:rFonts w:hint="eastAsia" w:ascii="宋体" w:hAnsi="宋体" w:cs="宋体"/>
          <w:sz w:val="24"/>
        </w:rPr>
        <w:t>、乙方对可疑的用卡行为、卡片等情况有拒绝受理的权利与义务。</w:t>
      </w:r>
    </w:p>
    <w:p w14:paraId="1C3BE622">
      <w:pPr>
        <w:spacing w:line="360" w:lineRule="exact"/>
        <w:ind w:firstLine="480" w:firstLineChars="200"/>
        <w:rPr>
          <w:rFonts w:ascii="宋体" w:hAnsi="宋体" w:cs="宋体"/>
          <w:sz w:val="24"/>
        </w:rPr>
      </w:pPr>
      <w:r>
        <w:rPr>
          <w:rFonts w:ascii="宋体" w:hAnsi="宋体" w:cs="宋体"/>
          <w:sz w:val="24"/>
        </w:rPr>
        <w:t>6</w:t>
      </w:r>
      <w:r>
        <w:rPr>
          <w:rFonts w:hint="eastAsia" w:ascii="宋体" w:hAnsi="宋体" w:cs="宋体"/>
          <w:sz w:val="24"/>
        </w:rPr>
        <w:t>、乙方负责提供符合POS终端安装条件的通讯线路、电源、安装场地等，并应在营业场所显要位置张贴或摆放银联卡受理标识，避免在阳光直射、高温、潮湿或接近强磁场等环境下使用POS终端。乙方需设立专人专岗负责对受理终端的日常管理、配合甲方进行巡检与监测，以控制内部操作风险，防范交易风险以及甲方的损失。乙方发现涉嫌电信网络新型违法犯罪的，应当立即向公安机关报告。</w:t>
      </w:r>
    </w:p>
    <w:p w14:paraId="6E5E4FD7">
      <w:pPr>
        <w:spacing w:line="360" w:lineRule="exact"/>
        <w:ind w:firstLine="480" w:firstLineChars="200"/>
        <w:rPr>
          <w:rFonts w:ascii="宋体" w:hAnsi="宋体" w:cs="宋体"/>
          <w:sz w:val="24"/>
        </w:rPr>
      </w:pPr>
      <w:r>
        <w:rPr>
          <w:rFonts w:ascii="宋体" w:hAnsi="宋体" w:cs="宋体"/>
          <w:sz w:val="24"/>
        </w:rPr>
        <w:t>7</w:t>
      </w:r>
      <w:r>
        <w:rPr>
          <w:rFonts w:hint="eastAsia" w:ascii="宋体" w:hAnsi="宋体" w:cs="宋体"/>
          <w:sz w:val="24"/>
        </w:rPr>
        <w:t>、乙方应妥善使用和保管POS终端和空白签购单，并保证该设备不被其</w:t>
      </w:r>
      <w:r>
        <w:rPr>
          <w:rFonts w:hint="eastAsia" w:ascii="宋体" w:hAnsi="宋体" w:cs="宋体"/>
          <w:sz w:val="24"/>
          <w:lang w:val="en-US" w:eastAsia="zh-CN"/>
        </w:rPr>
        <w:t>他</w:t>
      </w:r>
      <w:r>
        <w:rPr>
          <w:rFonts w:hint="eastAsia" w:ascii="宋体" w:hAnsi="宋体" w:cs="宋体"/>
          <w:sz w:val="24"/>
        </w:rPr>
        <w:t>人员进行任何检测、拆修、改装、更换、移动或加装其它设备。乙方不得将空白签购单、银联卡受理标识、POS终端用于许可范围以外的用途；不得提供给任何第三方使用；不得挪用至非本协议约定的营业地点；不得将其他商户交易假冒本商户交易；不得使用设备虚构交易为</w:t>
      </w:r>
      <w:r>
        <w:rPr>
          <w:rFonts w:hint="eastAsia" w:ascii="宋体" w:hAnsi="宋体" w:cs="宋体"/>
          <w:sz w:val="24"/>
          <w:lang w:val="en-US" w:eastAsia="zh-Hans"/>
        </w:rPr>
        <w:t>消费者</w:t>
      </w:r>
      <w:r>
        <w:rPr>
          <w:rFonts w:hint="eastAsia" w:ascii="宋体" w:hAnsi="宋体" w:cs="宋体"/>
          <w:sz w:val="24"/>
        </w:rPr>
        <w:t>或自行提取现金；禁止出租、出借、出售支付受理终端（含条码支付辅助受理终端），因上述及其他违规操作而导致的任何经济损失及相应法律责任均应由乙方承担。若因此给甲方、</w:t>
      </w:r>
      <w:r>
        <w:rPr>
          <w:rFonts w:hint="eastAsia" w:ascii="宋体" w:hAnsi="宋体" w:cs="宋体"/>
          <w:sz w:val="24"/>
          <w:lang w:val="en-US" w:eastAsia="zh-Hans"/>
        </w:rPr>
        <w:t>消费者</w:t>
      </w:r>
      <w:r>
        <w:rPr>
          <w:rFonts w:hint="eastAsia" w:ascii="宋体" w:hAnsi="宋体" w:cs="宋体"/>
          <w:sz w:val="24"/>
        </w:rPr>
        <w:t>及第三方造成损失，乙方负责赔偿。甲方对此保留暂停为乙方提供资金结算服务的权利，并可根据情况终止本协议。</w:t>
      </w:r>
    </w:p>
    <w:p w14:paraId="108CDD39">
      <w:pPr>
        <w:spacing w:line="360" w:lineRule="exact"/>
        <w:ind w:firstLine="480" w:firstLineChars="200"/>
        <w:rPr>
          <w:rFonts w:ascii="宋体" w:hAnsi="宋体" w:cs="宋体"/>
          <w:sz w:val="24"/>
        </w:rPr>
      </w:pPr>
      <w:r>
        <w:rPr>
          <w:rFonts w:ascii="宋体" w:hAnsi="宋体" w:cs="宋体"/>
          <w:sz w:val="24"/>
        </w:rPr>
        <w:t>8</w:t>
      </w:r>
      <w:r>
        <w:rPr>
          <w:rFonts w:hint="eastAsia" w:ascii="宋体" w:hAnsi="宋体" w:cs="宋体"/>
          <w:sz w:val="24"/>
        </w:rPr>
        <w:t>、乙方应在确认下列情况之后，才可接受</w:t>
      </w:r>
      <w:r>
        <w:rPr>
          <w:rFonts w:hint="eastAsia" w:ascii="宋体" w:hAnsi="宋体" w:cs="宋体"/>
          <w:sz w:val="24"/>
          <w:lang w:val="en-US" w:eastAsia="zh-Hans"/>
        </w:rPr>
        <w:t>消费者</w:t>
      </w:r>
      <w:r>
        <w:rPr>
          <w:rFonts w:hint="eastAsia" w:ascii="宋体" w:hAnsi="宋体" w:cs="宋体"/>
          <w:sz w:val="24"/>
        </w:rPr>
        <w:t>银行卡付款：（1）银行卡完好无损，卡背面的签名栏已签名，无任何形式的涂改或损坏；卡面激光防伪图标没有破损或模糊；（2）银行卡必须通过甲方提供的受理终端使用甲方的收单服务进行交易，即乙方不得选择其他机构的受理终端使用甲方的银行卡收单服务，也不得使用甲方的受理终端转接其他支付机构的收单服务。</w:t>
      </w:r>
    </w:p>
    <w:p w14:paraId="3EA8B09C">
      <w:pPr>
        <w:spacing w:line="360" w:lineRule="exact"/>
        <w:ind w:firstLine="480" w:firstLineChars="200"/>
        <w:rPr>
          <w:rFonts w:ascii="宋体" w:hAnsi="宋体" w:cs="宋体"/>
          <w:sz w:val="24"/>
        </w:rPr>
      </w:pPr>
      <w:r>
        <w:rPr>
          <w:rFonts w:ascii="宋体" w:hAnsi="宋体" w:cs="宋体"/>
          <w:sz w:val="24"/>
        </w:rPr>
        <w:t>9</w:t>
      </w:r>
      <w:r>
        <w:rPr>
          <w:rFonts w:hint="eastAsia" w:ascii="宋体" w:hAnsi="宋体" w:cs="宋体"/>
          <w:sz w:val="24"/>
        </w:rPr>
        <w:t>、乙方收银人员在受理银行卡时需要按照甲方提供的操作指南进行操作，如发现卡片有伪造痕迹或其他任何疑问应及时与甲方联系。核对无误后，请</w:t>
      </w:r>
      <w:r>
        <w:rPr>
          <w:rFonts w:hint="eastAsia" w:ascii="宋体" w:hAnsi="宋体" w:cs="宋体"/>
          <w:sz w:val="24"/>
          <w:lang w:val="en-US" w:eastAsia="zh-Hans"/>
        </w:rPr>
        <w:t>消费者</w:t>
      </w:r>
      <w:r>
        <w:rPr>
          <w:rFonts w:hint="eastAsia" w:ascii="宋体" w:hAnsi="宋体" w:cs="宋体"/>
          <w:sz w:val="24"/>
        </w:rPr>
        <w:t>在签购单上确认交易金额并签字，收银人员须仔细核对签购单上持卡亲笔签名与银行卡背面的预留签名是否一致，乙方未按照要求执行而导致的经济损失，由乙方自行承担。</w:t>
      </w:r>
    </w:p>
    <w:p w14:paraId="0E8DCAA4">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0</w:t>
      </w:r>
      <w:r>
        <w:rPr>
          <w:rFonts w:hint="eastAsia" w:ascii="宋体" w:hAnsi="宋体" w:cs="宋体"/>
          <w:sz w:val="24"/>
        </w:rPr>
        <w:t>、乙方受理银行卡时，若因未按正确程序受理复合芯片卡降级交易而导致伪卡欺诈损失或其它损失的，乙方应承担全部赔偿责任。</w:t>
      </w:r>
    </w:p>
    <w:p w14:paraId="422A9AC1">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1</w:t>
      </w:r>
      <w:r>
        <w:rPr>
          <w:rFonts w:hint="eastAsia" w:ascii="宋体" w:hAnsi="宋体" w:cs="宋体"/>
          <w:sz w:val="24"/>
        </w:rPr>
        <w:t>、乙方应保证签购单上各项信息真实、有效，并妥善保管</w:t>
      </w:r>
      <w:r>
        <w:rPr>
          <w:rFonts w:hint="eastAsia" w:ascii="宋体" w:hAnsi="宋体" w:cs="宋体"/>
          <w:sz w:val="24"/>
          <w:lang w:val="en-US" w:eastAsia="zh-Hans"/>
        </w:rPr>
        <w:t>消费者</w:t>
      </w:r>
      <w:r>
        <w:rPr>
          <w:rFonts w:hint="eastAsia" w:ascii="宋体" w:hAnsi="宋体" w:cs="宋体"/>
          <w:sz w:val="24"/>
        </w:rPr>
        <w:t>签字的签购单及其他交易凭证至少</w:t>
      </w:r>
      <w:r>
        <w:rPr>
          <w:rFonts w:hint="eastAsia" w:ascii="宋体" w:hAnsi="宋体" w:cs="宋体"/>
          <w:sz w:val="24"/>
          <w:lang w:val="en-US" w:eastAsia="zh-CN"/>
        </w:rPr>
        <w:t>10</w:t>
      </w:r>
      <w:r>
        <w:rPr>
          <w:rFonts w:hint="eastAsia" w:ascii="宋体" w:hAnsi="宋体" w:cs="宋体"/>
          <w:sz w:val="24"/>
        </w:rPr>
        <w:t>年</w:t>
      </w:r>
      <w:r>
        <w:rPr>
          <w:rFonts w:hint="eastAsia" w:ascii="宋体" w:hAnsi="宋体" w:cs="宋体"/>
          <w:sz w:val="24"/>
          <w:lang w:eastAsia="zh-CN"/>
        </w:rPr>
        <w:t>（</w:t>
      </w:r>
      <w:r>
        <w:rPr>
          <w:rFonts w:hint="eastAsia" w:ascii="宋体" w:hAnsi="宋体" w:cs="宋体"/>
          <w:sz w:val="24"/>
          <w:lang w:val="en-US" w:eastAsia="zh-CN"/>
        </w:rPr>
        <w:t>法律另有规定的除外</w:t>
      </w:r>
      <w:r>
        <w:rPr>
          <w:rFonts w:hint="eastAsia" w:ascii="宋体" w:hAnsi="宋体" w:cs="宋体"/>
          <w:sz w:val="24"/>
          <w:lang w:eastAsia="zh-CN"/>
        </w:rPr>
        <w:t>）</w:t>
      </w:r>
      <w:r>
        <w:rPr>
          <w:rFonts w:hint="eastAsia" w:ascii="宋体" w:hAnsi="宋体" w:cs="宋体"/>
          <w:sz w:val="24"/>
        </w:rPr>
        <w:t>，否则由乙方承担因交易签购单及相关交易证明材料保管不善造成的一切损失。对甲方提出的调单，乙方应在接到调单通知后2个工作日内提供有效的交易签购单及相关交易证明材料。签购单不得涂改，否则视为无效单据。乙方不得将签购单及其他交易凭证用于协议许可范围以外的用途，也不得提供给任何第三方使用。“有效签购单”是指支持银联卡、外卡、条码支付交易的签购单要素齐全，字迹清晰可辨认且无涂改，持卡人签名有效，签购单要素包括但不限于商户名称、商户编码、终端编号、收单机构号、发卡机构号、卡号、操作员号、交易类型、批次号、凭证号、交易日期和时间、金额、持卡人签名。</w:t>
      </w:r>
    </w:p>
    <w:p w14:paraId="147279D5">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2</w:t>
      </w:r>
      <w:r>
        <w:rPr>
          <w:rFonts w:hint="eastAsia" w:ascii="宋体" w:hAnsi="宋体" w:cs="宋体"/>
          <w:sz w:val="24"/>
        </w:rPr>
        <w:t>、乙方受理银行卡时，未按照规定受理银行卡、发生涂改签单金额、分单操作、洗单、套现、接受已列入止付名单的信用卡、超授权限额使用、核对签名及信用卡有效期错误、以现金方式退货、超过规定期限请款等违规操作行为的，乙方应承担全部赔偿责任。</w:t>
      </w:r>
    </w:p>
    <w:p w14:paraId="1C37888F">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3</w:t>
      </w:r>
      <w:r>
        <w:rPr>
          <w:rFonts w:hint="eastAsia" w:ascii="宋体" w:hAnsi="宋体" w:cs="宋体"/>
          <w:sz w:val="24"/>
        </w:rPr>
        <w:t>、乙方（包括乙方的员工、雇员及合作机构等，无论该员工、雇员是否已离职，合作机构是否终止合作）不得以任何手段和方式存储、采集、截取、盗用</w:t>
      </w:r>
      <w:r>
        <w:rPr>
          <w:rFonts w:hint="eastAsia" w:ascii="宋体" w:hAnsi="宋体" w:cs="宋体"/>
          <w:sz w:val="24"/>
          <w:lang w:val="en-US" w:eastAsia="zh-Hans"/>
        </w:rPr>
        <w:t>消费者</w:t>
      </w:r>
      <w:r>
        <w:rPr>
          <w:rFonts w:hint="eastAsia" w:ascii="宋体" w:hAnsi="宋体" w:cs="宋体"/>
          <w:sz w:val="24"/>
        </w:rPr>
        <w:t>的银行卡卡号、账户账号、密码等信息，不得代</w:t>
      </w:r>
      <w:r>
        <w:rPr>
          <w:rFonts w:hint="eastAsia" w:ascii="宋体" w:hAnsi="宋体" w:cs="宋体"/>
          <w:sz w:val="24"/>
          <w:lang w:val="en-US" w:eastAsia="zh-Hans"/>
        </w:rPr>
        <w:t>消费者</w:t>
      </w:r>
      <w:r>
        <w:rPr>
          <w:rFonts w:hint="eastAsia" w:ascii="宋体" w:hAnsi="宋体" w:cs="宋体"/>
          <w:sz w:val="24"/>
        </w:rPr>
        <w:t>或任何第三方提交订单或发送任何指令，否则乙方应独立承担由此引起的一切法律责任和后果，甲方有权据此终止本协议，若因此给甲方、</w:t>
      </w:r>
      <w:r>
        <w:rPr>
          <w:rFonts w:hint="eastAsia" w:ascii="宋体" w:hAnsi="宋体" w:cs="宋体"/>
          <w:sz w:val="24"/>
          <w:lang w:val="en-US" w:eastAsia="zh-Hans"/>
        </w:rPr>
        <w:t>消费者</w:t>
      </w:r>
      <w:r>
        <w:rPr>
          <w:rFonts w:hint="eastAsia" w:ascii="宋体" w:hAnsi="宋体" w:cs="宋体"/>
          <w:sz w:val="24"/>
        </w:rPr>
        <w:t>及第三方造成损失，乙方负责赔偿。</w:t>
      </w:r>
    </w:p>
    <w:p w14:paraId="1417BE6D">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4</w:t>
      </w:r>
      <w:r>
        <w:rPr>
          <w:rFonts w:hint="eastAsia" w:ascii="宋体" w:hAnsi="宋体" w:cs="宋体"/>
          <w:sz w:val="24"/>
        </w:rPr>
        <w:t>、乙方因电话故障或经营场所变更等原因须变更受理终端接入电话的或改变装机地点的，应提前向甲方主动报告，经甲方同意后由甲方协助乙方变更装机地址；在未经甲方许可的情况下，乙方不得以不同门店受理银行卡的需要、用拨号POS上门收款等为理由擅自移机，确有正常经营需要的应向甲方提出申请，由甲方书面审批同意后方可在甲方的协助下实施。</w:t>
      </w:r>
    </w:p>
    <w:p w14:paraId="74C7C729">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5</w:t>
      </w:r>
      <w:r>
        <w:rPr>
          <w:rFonts w:hint="eastAsia" w:ascii="宋体" w:hAnsi="宋体" w:cs="宋体"/>
          <w:sz w:val="24"/>
        </w:rPr>
        <w:t>、乙方不得以任何理由受理下列交易：（1）国家明令禁止的交易；（2）乙方为第三方进行的交易；（3）交易内容与签购单标示的内容不相符；（4）无真实商品标的或服务标的的交易，乙方应独立承担由此引起的一切法律责任和后果，甲方有权据此终止本协议，若因此给甲方、</w:t>
      </w:r>
      <w:r>
        <w:rPr>
          <w:rFonts w:hint="eastAsia" w:ascii="宋体" w:hAnsi="宋体" w:cs="宋体"/>
          <w:sz w:val="24"/>
          <w:lang w:val="en-US" w:eastAsia="zh-Hans"/>
        </w:rPr>
        <w:t>消费者</w:t>
      </w:r>
      <w:r>
        <w:rPr>
          <w:rFonts w:hint="eastAsia" w:ascii="宋体" w:hAnsi="宋体" w:cs="宋体"/>
          <w:sz w:val="24"/>
        </w:rPr>
        <w:t>及第三方造成损失，乙方负责赔偿。</w:t>
      </w:r>
    </w:p>
    <w:p w14:paraId="5A7947E2">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6</w:t>
      </w:r>
      <w:r>
        <w:rPr>
          <w:rFonts w:hint="eastAsia" w:ascii="宋体" w:hAnsi="宋体" w:cs="宋体"/>
          <w:sz w:val="24"/>
        </w:rPr>
        <w:t>、在任何情况下，乙方不得向</w:t>
      </w:r>
      <w:r>
        <w:rPr>
          <w:rFonts w:hint="eastAsia" w:ascii="宋体" w:hAnsi="宋体" w:cs="宋体"/>
          <w:sz w:val="24"/>
          <w:lang w:val="en-US" w:eastAsia="zh-Hans"/>
        </w:rPr>
        <w:t>消费者</w:t>
      </w:r>
      <w:r>
        <w:rPr>
          <w:rFonts w:hint="eastAsia" w:ascii="宋体" w:hAnsi="宋体" w:cs="宋体"/>
          <w:sz w:val="24"/>
        </w:rPr>
        <w:t>提供现金，否则，甲方有权立即解除本协议。</w:t>
      </w:r>
    </w:p>
    <w:p w14:paraId="0EE7575C">
      <w:pPr>
        <w:spacing w:line="36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7</w:t>
      </w:r>
      <w:r>
        <w:rPr>
          <w:rFonts w:hint="eastAsia" w:ascii="宋体" w:hAnsi="宋体" w:cs="宋体"/>
          <w:sz w:val="24"/>
        </w:rPr>
        <w:t>、</w:t>
      </w:r>
      <w:r>
        <w:rPr>
          <w:rFonts w:hint="eastAsia" w:ascii="宋体" w:hAnsi="宋体" w:cs="宋体"/>
          <w:sz w:val="24"/>
          <w:lang w:val="en-US" w:eastAsia="zh-Hans"/>
        </w:rPr>
        <w:t>消费者</w:t>
      </w:r>
      <w:r>
        <w:rPr>
          <w:rFonts w:hint="eastAsia" w:ascii="宋体" w:hAnsi="宋体" w:cs="宋体"/>
          <w:sz w:val="24"/>
        </w:rPr>
        <w:t>、发卡机构、清算机构、甲方以及人民银行、公检法、</w:t>
      </w:r>
      <w:r>
        <w:rPr>
          <w:rFonts w:hint="eastAsia" w:ascii="宋体" w:hAnsi="宋体" w:cs="宋体"/>
          <w:sz w:val="24"/>
          <w:lang w:val="en-US" w:eastAsia="zh-Hans"/>
        </w:rPr>
        <w:t>市场监督管理</w:t>
      </w:r>
      <w:r>
        <w:rPr>
          <w:rFonts w:hint="eastAsia" w:ascii="宋体" w:hAnsi="宋体" w:cs="宋体"/>
          <w:sz w:val="24"/>
        </w:rPr>
        <w:t>局等权力机关对刷卡交易有异议时，乙方应当在甲方规定的时限内及时提供签购单、其他交易凭证及其他相关证据，并证明交易的真实性及合法性。</w:t>
      </w:r>
    </w:p>
    <w:p w14:paraId="46F5FEB9">
      <w:pPr>
        <w:spacing w:line="360" w:lineRule="exact"/>
        <w:ind w:firstLine="480" w:firstLineChars="200"/>
        <w:rPr>
          <w:rFonts w:ascii="宋体" w:hAnsi="宋体" w:cs="宋体"/>
          <w:sz w:val="24"/>
        </w:rPr>
      </w:pPr>
      <w:r>
        <w:rPr>
          <w:rFonts w:ascii="宋体" w:hAnsi="宋体" w:cs="宋体"/>
          <w:sz w:val="24"/>
        </w:rPr>
        <w:t>18</w:t>
      </w:r>
      <w:r>
        <w:rPr>
          <w:rFonts w:hint="eastAsia" w:ascii="宋体" w:hAnsi="宋体" w:cs="宋体"/>
          <w:sz w:val="24"/>
        </w:rPr>
        <w:t>、未经甲方书面允许，乙方不得将资源、业务用品、机具设备、费率等向第三方开放或代理第三方支付相关的业务，同时乙方不得将支付业务委托或转让给第三方。</w:t>
      </w:r>
    </w:p>
    <w:p w14:paraId="2DA5AE16">
      <w:pPr>
        <w:spacing w:line="360" w:lineRule="exact"/>
        <w:ind w:firstLine="480" w:firstLineChars="200"/>
        <w:rPr>
          <w:rFonts w:ascii="宋体" w:hAnsi="宋体" w:cs="宋体"/>
          <w:sz w:val="24"/>
        </w:rPr>
      </w:pPr>
      <w:r>
        <w:rPr>
          <w:rFonts w:ascii="宋体" w:hAnsi="宋体" w:cs="宋体"/>
          <w:sz w:val="24"/>
        </w:rPr>
        <w:t>19</w:t>
      </w:r>
      <w:r>
        <w:rPr>
          <w:rFonts w:hint="eastAsia" w:ascii="宋体" w:hAnsi="宋体" w:cs="宋体"/>
          <w:sz w:val="24"/>
        </w:rPr>
        <w:t>、乙方不得因</w:t>
      </w:r>
      <w:r>
        <w:rPr>
          <w:rFonts w:hint="eastAsia" w:ascii="宋体" w:hAnsi="宋体" w:cs="宋体"/>
          <w:sz w:val="24"/>
          <w:lang w:val="en-US" w:eastAsia="zh-Hans"/>
        </w:rPr>
        <w:t>消费者</w:t>
      </w:r>
      <w:r>
        <w:rPr>
          <w:rFonts w:hint="eastAsia" w:ascii="宋体" w:hAnsi="宋体" w:cs="宋体"/>
          <w:sz w:val="24"/>
        </w:rPr>
        <w:t>进行正常交易而向其收取额外的费用，转嫁或者变相转嫁刷卡佣金或者以此为理由降低</w:t>
      </w:r>
      <w:r>
        <w:rPr>
          <w:rFonts w:hint="eastAsia" w:ascii="宋体" w:hAnsi="宋体" w:cs="宋体"/>
          <w:sz w:val="24"/>
          <w:lang w:val="en-US" w:eastAsia="zh-Hans"/>
        </w:rPr>
        <w:t>消费者</w:t>
      </w:r>
      <w:r>
        <w:rPr>
          <w:rFonts w:hint="eastAsia" w:ascii="宋体" w:hAnsi="宋体" w:cs="宋体"/>
          <w:sz w:val="24"/>
        </w:rPr>
        <w:t>当期的优惠折扣服务，或者以其他优惠措施和理由引导</w:t>
      </w:r>
      <w:r>
        <w:rPr>
          <w:rFonts w:hint="eastAsia" w:ascii="宋体" w:hAnsi="宋体" w:cs="宋体"/>
          <w:sz w:val="24"/>
          <w:lang w:val="en-US" w:eastAsia="zh-Hans"/>
        </w:rPr>
        <w:t>消费者</w:t>
      </w:r>
      <w:r>
        <w:rPr>
          <w:rFonts w:hint="eastAsia" w:ascii="宋体" w:hAnsi="宋体" w:cs="宋体"/>
          <w:sz w:val="24"/>
        </w:rPr>
        <w:t>使用非本协议约定的方式进行结算。</w:t>
      </w:r>
    </w:p>
    <w:p w14:paraId="06A80A6D">
      <w:pPr>
        <w:spacing w:line="36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0</w:t>
      </w:r>
      <w:r>
        <w:rPr>
          <w:rFonts w:hint="eastAsia" w:ascii="宋体" w:hAnsi="宋体" w:cs="宋体"/>
          <w:sz w:val="24"/>
        </w:rPr>
        <w:t>、乙方不得虚构、隐瞒事实，以入网时不清楚开通服务费的收取、退还、流量卡服务费、交易手续费费率、交易手续费优惠券等内容为由向甲方、监管部门（包括但不限于中国人民银行、中国银联、市场监督管理局）、媒体平台等进行恶意投诉、侮辱、诽谤等。如出现该情况，甲方有权终止本协议、关停商户服务，并诉诸司法解决，构成犯罪的，移送公安机关处理</w:t>
      </w:r>
      <w:r>
        <w:rPr>
          <w:rFonts w:hint="eastAsia" w:ascii="宋体" w:hAnsi="宋体" w:cs="宋体"/>
          <w:sz w:val="24"/>
          <w:lang w:eastAsia="zh-CN"/>
        </w:rPr>
        <w:t>。</w:t>
      </w:r>
    </w:p>
    <w:p w14:paraId="6CE0B9C0">
      <w:pPr>
        <w:spacing w:line="36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1</w:t>
      </w:r>
      <w:r>
        <w:rPr>
          <w:rFonts w:hint="eastAsia" w:ascii="宋体" w:hAnsi="宋体" w:cs="宋体"/>
          <w:sz w:val="24"/>
        </w:rPr>
        <w:t>、本协议终止后</w:t>
      </w:r>
      <w:r>
        <w:rPr>
          <w:rFonts w:hint="eastAsia" w:ascii="宋体" w:hAnsi="宋体" w:cs="宋体"/>
          <w:sz w:val="24"/>
          <w:lang w:val="en-US" w:eastAsia="zh-CN"/>
        </w:rPr>
        <w:t>十</w:t>
      </w:r>
      <w:r>
        <w:rPr>
          <w:rFonts w:hint="eastAsia" w:ascii="宋体" w:hAnsi="宋体" w:cs="宋体"/>
          <w:sz w:val="24"/>
        </w:rPr>
        <w:t>年内，甲方对协议终止前的所有交易仍有向乙方查询的权利，法律法规等规定长于此期限的以相关规定为准。</w:t>
      </w:r>
    </w:p>
    <w:p w14:paraId="0BC3BA95">
      <w:pPr>
        <w:spacing w:line="360" w:lineRule="exact"/>
        <w:ind w:firstLine="480" w:firstLineChars="200"/>
        <w:rPr>
          <w:rFonts w:ascii="宋体" w:hAnsi="宋体" w:cs="宋体"/>
          <w:sz w:val="24"/>
          <w:lang w:eastAsia="zh-Hans"/>
        </w:rPr>
      </w:pPr>
      <w:r>
        <w:rPr>
          <w:rFonts w:ascii="宋体" w:hAnsi="宋体" w:cs="宋体"/>
          <w:sz w:val="24"/>
        </w:rPr>
        <w:t>22</w:t>
      </w:r>
      <w:r>
        <w:rPr>
          <w:rFonts w:hint="eastAsia" w:ascii="宋体" w:hAnsi="宋体" w:cs="宋体"/>
          <w:sz w:val="24"/>
        </w:rPr>
        <w:t>、鉴于</w:t>
      </w:r>
      <w:r>
        <w:rPr>
          <w:rFonts w:hint="eastAsia" w:ascii="宋体" w:hAnsi="宋体" w:cs="宋体"/>
          <w:sz w:val="24"/>
          <w:lang w:eastAsia="zh-Hans"/>
        </w:rPr>
        <w:t>乙方的</w:t>
      </w:r>
      <w:r>
        <w:rPr>
          <w:rFonts w:hint="eastAsia" w:ascii="宋体" w:hAnsi="宋体" w:cs="宋体"/>
          <w:sz w:val="24"/>
        </w:rPr>
        <w:t>结算账户的发卡行会不定期开展商户交易手续费补贴等营销活动，</w:t>
      </w:r>
      <w:r>
        <w:rPr>
          <w:rFonts w:hint="eastAsia" w:ascii="宋体" w:hAnsi="宋体" w:cs="宋体"/>
          <w:sz w:val="24"/>
          <w:lang w:eastAsia="zh-Hans"/>
        </w:rPr>
        <w:t>乙方</w:t>
      </w:r>
      <w:r>
        <w:rPr>
          <w:rFonts w:hint="eastAsia" w:ascii="宋体" w:hAnsi="宋体" w:cs="宋体"/>
          <w:sz w:val="24"/>
        </w:rPr>
        <w:t>同意</w:t>
      </w:r>
      <w:r>
        <w:rPr>
          <w:rFonts w:hint="eastAsia" w:ascii="宋体" w:hAnsi="宋体" w:cs="宋体"/>
          <w:sz w:val="24"/>
          <w:lang w:eastAsia="zh-Hans"/>
        </w:rPr>
        <w:t>甲方</w:t>
      </w:r>
      <w:r>
        <w:rPr>
          <w:rFonts w:hint="eastAsia" w:ascii="宋体" w:hAnsi="宋体" w:cs="宋体"/>
          <w:sz w:val="24"/>
        </w:rPr>
        <w:t>推荐</w:t>
      </w:r>
      <w:r>
        <w:rPr>
          <w:rFonts w:hint="eastAsia" w:ascii="宋体" w:hAnsi="宋体" w:cs="宋体"/>
          <w:sz w:val="24"/>
          <w:lang w:eastAsia="zh-Hans"/>
        </w:rPr>
        <w:t>乙方</w:t>
      </w:r>
      <w:r>
        <w:rPr>
          <w:rFonts w:hint="eastAsia" w:ascii="宋体" w:hAnsi="宋体" w:cs="宋体"/>
          <w:sz w:val="24"/>
        </w:rPr>
        <w:t>参加结算行账户所属银行的营销活动，</w:t>
      </w:r>
      <w:r>
        <w:rPr>
          <w:rFonts w:hint="eastAsia" w:ascii="宋体" w:hAnsi="宋体" w:cs="宋体"/>
          <w:sz w:val="24"/>
          <w:lang w:eastAsia="zh-Hans"/>
        </w:rPr>
        <w:t>如乙方确认参加营销活动</w:t>
      </w:r>
      <w:r>
        <w:rPr>
          <w:rFonts w:ascii="宋体" w:hAnsi="宋体" w:cs="宋体"/>
          <w:sz w:val="24"/>
          <w:lang w:eastAsia="zh-Hans"/>
        </w:rPr>
        <w:t>，</w:t>
      </w:r>
      <w:r>
        <w:rPr>
          <w:rFonts w:hint="eastAsia" w:ascii="宋体" w:hAnsi="宋体" w:cs="宋体"/>
          <w:sz w:val="24"/>
          <w:lang w:eastAsia="zh-Hans"/>
        </w:rPr>
        <w:t>甲方</w:t>
      </w:r>
      <w:r>
        <w:rPr>
          <w:rFonts w:hint="eastAsia" w:ascii="宋体" w:hAnsi="宋体" w:cs="宋体"/>
          <w:sz w:val="24"/>
        </w:rPr>
        <w:t>将</w:t>
      </w:r>
      <w:r>
        <w:rPr>
          <w:rFonts w:hint="eastAsia" w:ascii="宋体" w:hAnsi="宋体" w:cs="宋体"/>
          <w:sz w:val="24"/>
          <w:lang w:eastAsia="zh-Hans"/>
        </w:rPr>
        <w:t>会将乙方</w:t>
      </w:r>
      <w:r>
        <w:rPr>
          <w:rFonts w:hint="eastAsia" w:ascii="宋体" w:hAnsi="宋体" w:cs="宋体"/>
          <w:sz w:val="24"/>
        </w:rPr>
        <w:t>相关信息（包括企业名称、统一社会信用代码、法定代表人姓名、法定代表人居民身份证号、法定代表人手机号、经办人姓名、经办人居民身份证号、经办人手机号、经办人电子邮箱、经营地址、结算账户信息、交易明细、入账信息、对账单明细数据）提供给活动银行（包括该银行相关分支行），用于评估</w:t>
      </w:r>
      <w:r>
        <w:rPr>
          <w:rFonts w:hint="eastAsia" w:ascii="宋体" w:hAnsi="宋体" w:cs="宋体"/>
          <w:sz w:val="24"/>
          <w:lang w:eastAsia="zh-Hans"/>
        </w:rPr>
        <w:t>乙方</w:t>
      </w:r>
      <w:r>
        <w:rPr>
          <w:rFonts w:hint="eastAsia" w:ascii="宋体" w:hAnsi="宋体" w:cs="宋体"/>
          <w:sz w:val="24"/>
        </w:rPr>
        <w:t>是否符合活动要求，基于对营销活动期间相关数据进行风控管理、考核对账的目的，</w:t>
      </w:r>
      <w:r>
        <w:rPr>
          <w:rFonts w:hint="eastAsia" w:ascii="宋体" w:hAnsi="宋体" w:cs="宋体"/>
          <w:sz w:val="24"/>
          <w:lang w:eastAsia="zh-Hans"/>
        </w:rPr>
        <w:t>乙方</w:t>
      </w:r>
      <w:r>
        <w:rPr>
          <w:rFonts w:hint="eastAsia" w:ascii="宋体" w:hAnsi="宋体" w:cs="宋体"/>
          <w:sz w:val="24"/>
        </w:rPr>
        <w:t>同意并授权活动银行从</w:t>
      </w:r>
      <w:r>
        <w:rPr>
          <w:rFonts w:hint="eastAsia" w:ascii="宋体" w:hAnsi="宋体" w:cs="宋体"/>
          <w:sz w:val="24"/>
          <w:lang w:eastAsia="zh-Hans"/>
        </w:rPr>
        <w:t>甲方处</w:t>
      </w:r>
      <w:r>
        <w:rPr>
          <w:rFonts w:hint="eastAsia" w:ascii="宋体" w:hAnsi="宋体" w:cs="宋体"/>
          <w:sz w:val="24"/>
        </w:rPr>
        <w:t>接收并处理前述</w:t>
      </w:r>
      <w:r>
        <w:rPr>
          <w:rFonts w:hint="eastAsia" w:ascii="宋体" w:hAnsi="宋体" w:cs="宋体"/>
          <w:sz w:val="24"/>
          <w:lang w:eastAsia="zh-Hans"/>
        </w:rPr>
        <w:t>乙方</w:t>
      </w:r>
      <w:r>
        <w:rPr>
          <w:rFonts w:hint="eastAsia" w:ascii="宋体" w:hAnsi="宋体" w:cs="宋体"/>
          <w:sz w:val="24"/>
        </w:rPr>
        <w:t>相关信息。</w:t>
      </w:r>
      <w:r>
        <w:rPr>
          <w:rFonts w:hint="eastAsia" w:ascii="宋体" w:hAnsi="宋体" w:cs="宋体"/>
          <w:sz w:val="24"/>
          <w:lang w:eastAsia="zh-Hans"/>
        </w:rPr>
        <w:t>甲方</w:t>
      </w:r>
      <w:r>
        <w:rPr>
          <w:rFonts w:hint="eastAsia" w:ascii="宋体" w:hAnsi="宋体" w:cs="宋体"/>
          <w:sz w:val="24"/>
        </w:rPr>
        <w:t>已要求活动银行按照国家法律法规规定对该等信息采取安全保护措施。若</w:t>
      </w:r>
      <w:r>
        <w:rPr>
          <w:rFonts w:hint="eastAsia" w:ascii="宋体" w:hAnsi="宋体" w:cs="宋体"/>
          <w:sz w:val="24"/>
          <w:lang w:eastAsia="zh-Hans"/>
        </w:rPr>
        <w:t>乙方</w:t>
      </w:r>
      <w:r>
        <w:rPr>
          <w:rFonts w:hint="eastAsia" w:ascii="宋体" w:hAnsi="宋体" w:cs="宋体"/>
          <w:sz w:val="24"/>
        </w:rPr>
        <w:t>不同意前述授权，乙方可拨打甲方客服电话400</w:t>
      </w:r>
      <w:r>
        <w:rPr>
          <w:rFonts w:hint="eastAsia" w:ascii="宋体" w:hAnsi="宋体" w:cs="宋体"/>
          <w:sz w:val="24"/>
          <w:lang w:val="en-US" w:eastAsia="zh-CN"/>
        </w:rPr>
        <w:t>9196688</w:t>
      </w:r>
      <w:r>
        <w:rPr>
          <w:rFonts w:hint="eastAsia" w:ascii="宋体" w:hAnsi="宋体" w:cs="宋体"/>
          <w:sz w:val="24"/>
        </w:rPr>
        <w:t>，取消授权。</w:t>
      </w:r>
      <w:r>
        <w:rPr>
          <w:rFonts w:hint="eastAsia" w:ascii="宋体" w:hAnsi="宋体" w:cs="宋体"/>
          <w:sz w:val="24"/>
          <w:lang w:eastAsia="zh-Hans"/>
        </w:rPr>
        <w:t>除此之外</w:t>
      </w:r>
      <w:r>
        <w:rPr>
          <w:rFonts w:ascii="宋体" w:hAnsi="宋体" w:cs="宋体"/>
          <w:sz w:val="24"/>
          <w:lang w:eastAsia="zh-Hans"/>
        </w:rPr>
        <w:t>，</w:t>
      </w:r>
      <w:r>
        <w:rPr>
          <w:rFonts w:hint="eastAsia" w:ascii="宋体" w:hAnsi="宋体" w:cs="宋体"/>
          <w:sz w:val="24"/>
          <w:lang w:eastAsia="zh-Hans"/>
        </w:rPr>
        <w:t>乙方基于</w:t>
      </w:r>
      <w:r>
        <w:rPr>
          <w:rFonts w:hint="eastAsia" w:ascii="宋体" w:hAnsi="宋体" w:cs="宋体"/>
          <w:sz w:val="24"/>
        </w:rPr>
        <w:t>活动</w:t>
      </w:r>
      <w:r>
        <w:rPr>
          <w:rFonts w:hint="eastAsia" w:ascii="宋体" w:hAnsi="宋体" w:cs="宋体"/>
          <w:sz w:val="24"/>
          <w:lang w:eastAsia="zh-Hans"/>
        </w:rPr>
        <w:t>银行侧的功能</w:t>
      </w:r>
      <w:r>
        <w:rPr>
          <w:rFonts w:ascii="宋体" w:hAnsi="宋体" w:cs="宋体"/>
          <w:sz w:val="24"/>
          <w:lang w:eastAsia="zh-Hans"/>
        </w:rPr>
        <w:t>、</w:t>
      </w:r>
      <w:r>
        <w:rPr>
          <w:rFonts w:hint="eastAsia" w:ascii="宋体" w:hAnsi="宋体" w:cs="宋体"/>
          <w:sz w:val="24"/>
          <w:lang w:eastAsia="zh-Hans"/>
        </w:rPr>
        <w:t>活动以及个人信息保护等内容由乙方与相应银行之间进行约定和处理</w:t>
      </w:r>
      <w:r>
        <w:rPr>
          <w:rFonts w:ascii="宋体" w:hAnsi="宋体" w:cs="宋体"/>
          <w:sz w:val="24"/>
          <w:lang w:eastAsia="zh-Hans"/>
        </w:rPr>
        <w:t>，</w:t>
      </w:r>
      <w:r>
        <w:rPr>
          <w:rFonts w:hint="eastAsia" w:ascii="宋体" w:hAnsi="宋体" w:cs="宋体"/>
          <w:sz w:val="24"/>
          <w:lang w:eastAsia="zh-Hans"/>
        </w:rPr>
        <w:t>与甲方无涉</w:t>
      </w:r>
      <w:r>
        <w:rPr>
          <w:rFonts w:ascii="宋体" w:hAnsi="宋体" w:cs="宋体"/>
          <w:sz w:val="24"/>
          <w:lang w:eastAsia="zh-Hans"/>
        </w:rPr>
        <w:t>。</w:t>
      </w:r>
    </w:p>
    <w:p w14:paraId="78F2DE77">
      <w:pPr>
        <w:spacing w:line="36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23、乙方应严格遵守银行卡账户及交易数据安全管理规则的相关规定，如因乙方违反下述规定，导致账户信息及交易数据被篡改、泄漏和破坏而造成的相关经济损失以及其它损失均由乙方承担：</w:t>
      </w:r>
    </w:p>
    <w:p w14:paraId="26A0F636">
      <w:pPr>
        <w:spacing w:line="36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（1）账户信息和交易数据仅用于辅助完成交易，乙方不得将账户信息和交易数据用于除此之外的任何其它用途，未经甲方书面同意，不得将账户信息及交易数据信息披露给第三方；</w:t>
      </w:r>
    </w:p>
    <w:p w14:paraId="3FB06A7C">
      <w:pPr>
        <w:spacing w:line="36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2）乙方受理银行卡时只能将银行卡在甲方认可的POS终端上使用，不得在其他未经甲方认可的设备上读取银行卡信息，且乙方不得以任何方式存储或向任何单位和个人透露银联卡磁道信息、卡片验证码、个人密码、卡片有效期、签名栏的3位数字确认码（适用于万事达卡（MasterCard）、威士卡（VISA）、JCB卡、大莱（Dinners Club）），不能储存美国运通卡（American Express）印于卡面上的四位数字确认码；</w:t>
      </w:r>
    </w:p>
    <w:p w14:paraId="7DBCF5A8">
      <w:pPr>
        <w:spacing w:line="36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（3）乙方应将交易签购单等存有账号信息的介质保存在安全领域，并只允许经授权人员接触，严禁泄漏给第三方。</w:t>
      </w:r>
    </w:p>
    <w:p w14:paraId="74337F40">
      <w:pPr>
        <w:spacing w:line="360" w:lineRule="exact"/>
        <w:ind w:firstLine="480" w:firstLineChars="200"/>
        <w:rPr>
          <w:rFonts w:hint="eastAsia" w:ascii="宋体" w:hAnsi="宋体" w:cs="宋体"/>
          <w:b/>
          <w:bCs/>
          <w:sz w:val="24"/>
          <w:lang w:val="en-US" w:eastAsia="zh-CN"/>
        </w:rPr>
      </w:pPr>
      <w:r>
        <w:rPr>
          <w:rFonts w:hint="eastAsia" w:ascii="宋体" w:hAnsi="宋体" w:cs="宋体"/>
          <w:b/>
          <w:bCs/>
          <w:sz w:val="24"/>
          <w:lang w:val="en-US" w:eastAsia="zh-CN"/>
        </w:rPr>
        <w:t>24、乙方完成刷卡交易，至少应对交易签购单据以下内容进行审核：</w:t>
      </w:r>
    </w:p>
    <w:p w14:paraId="7258CFCD">
      <w:pPr>
        <w:spacing w:line="360" w:lineRule="exact"/>
        <w:ind w:firstLine="480" w:firstLineChars="200"/>
        <w:rPr>
          <w:rFonts w:hint="eastAsia" w:ascii="宋体" w:hAnsi="宋体" w:cs="宋体"/>
          <w:b/>
          <w:bCs/>
          <w:sz w:val="24"/>
          <w:lang w:val="en-US" w:eastAsia="zh-CN"/>
        </w:rPr>
      </w:pPr>
      <w:r>
        <w:rPr>
          <w:rFonts w:hint="eastAsia" w:ascii="宋体" w:hAnsi="宋体" w:cs="宋体"/>
          <w:b/>
          <w:bCs/>
          <w:sz w:val="24"/>
          <w:lang w:val="en-US" w:eastAsia="zh-CN"/>
        </w:rPr>
        <w:t>（1）签购单上打印的商户编号、商户名称、银行卡卡号、交易金额、交易类型、交易日期、交易时间、终端编号、检索参考号、授权号码等内容完整，字迹清晰可辨认且无涂改；</w:t>
      </w:r>
    </w:p>
    <w:p w14:paraId="5E1E5D81">
      <w:pPr>
        <w:spacing w:line="360" w:lineRule="exact"/>
        <w:ind w:firstLine="480" w:firstLineChars="200"/>
        <w:rPr>
          <w:rFonts w:hint="eastAsia" w:ascii="宋体" w:hAnsi="宋体" w:cs="宋体"/>
          <w:b/>
          <w:bCs/>
          <w:sz w:val="24"/>
          <w:lang w:val="en-US" w:eastAsia="zh-CN"/>
        </w:rPr>
      </w:pPr>
      <w:r>
        <w:rPr>
          <w:rFonts w:hint="eastAsia" w:ascii="宋体" w:hAnsi="宋体" w:cs="宋体"/>
          <w:b/>
          <w:bCs/>
          <w:sz w:val="24"/>
          <w:lang w:val="en-US" w:eastAsia="zh-CN"/>
        </w:rPr>
        <w:t>（2）签购单打印的已作脱敏处理的卡号应与其卡面的相应位数的卡号一致；</w:t>
      </w:r>
    </w:p>
    <w:p w14:paraId="0107047B">
      <w:pPr>
        <w:spacing w:line="360" w:lineRule="exact"/>
        <w:ind w:firstLine="480" w:firstLineChars="200"/>
        <w:rPr>
          <w:rFonts w:hint="eastAsia" w:ascii="宋体" w:hAnsi="宋体" w:cs="宋体"/>
          <w:b/>
          <w:bCs/>
          <w:sz w:val="24"/>
          <w:lang w:val="en-US" w:eastAsia="zh-CN"/>
        </w:rPr>
      </w:pPr>
      <w:r>
        <w:rPr>
          <w:rFonts w:hint="eastAsia" w:ascii="宋体" w:hAnsi="宋体" w:cs="宋体"/>
          <w:b/>
          <w:bCs/>
          <w:sz w:val="24"/>
          <w:lang w:val="en-US" w:eastAsia="zh-CN"/>
        </w:rPr>
        <w:t>（3）持卡人签名应与其卡背面预留签名相符；</w:t>
      </w:r>
    </w:p>
    <w:p w14:paraId="46D2AFF9">
      <w:pPr>
        <w:spacing w:line="360" w:lineRule="exact"/>
        <w:ind w:firstLine="480" w:firstLineChars="200"/>
        <w:rPr>
          <w:rFonts w:hint="eastAsia" w:ascii="宋体" w:hAnsi="宋体" w:cs="宋体"/>
          <w:b/>
          <w:bCs/>
          <w:sz w:val="24"/>
          <w:lang w:val="en-US" w:eastAsia="zh-CN"/>
        </w:rPr>
      </w:pPr>
      <w:r>
        <w:rPr>
          <w:rFonts w:hint="eastAsia" w:ascii="宋体" w:hAnsi="宋体" w:cs="宋体"/>
          <w:b/>
          <w:bCs/>
          <w:sz w:val="24"/>
          <w:lang w:val="en-US" w:eastAsia="zh-CN"/>
        </w:rPr>
        <w:t>（4）中国银联《特约商户银联卡业务受理规则》规定的其它审核内容。</w:t>
      </w:r>
    </w:p>
    <w:p w14:paraId="4D641F09">
      <w:pPr>
        <w:spacing w:line="360" w:lineRule="exact"/>
        <w:ind w:firstLine="480" w:firstLineChars="200"/>
        <w:rPr>
          <w:rFonts w:hint="eastAsia" w:ascii="宋体" w:hAnsi="宋体" w:cs="宋体"/>
          <w:b w:val="0"/>
          <w:bCs w:val="0"/>
          <w:sz w:val="24"/>
          <w:lang w:val="en-US" w:eastAsia="zh-CN"/>
        </w:rPr>
      </w:pPr>
      <w:r>
        <w:rPr>
          <w:rFonts w:hint="eastAsia" w:ascii="宋体" w:hAnsi="宋体" w:cs="宋体"/>
          <w:b w:val="0"/>
          <w:bCs w:val="0"/>
          <w:sz w:val="24"/>
          <w:lang w:val="en-US" w:eastAsia="zh-CN"/>
        </w:rPr>
        <w:t>25、对于因人为操作不当等乙方原因造成的短款，甲方可协助乙方进行追款，但甲方无义务向乙方保证可追回相关款项，且因此造成的损失与后果由乙方自行承担，与甲方无关。</w:t>
      </w:r>
    </w:p>
    <w:p w14:paraId="2DD78DA7">
      <w:pPr>
        <w:spacing w:line="360" w:lineRule="exact"/>
        <w:ind w:firstLine="480" w:firstLineChars="200"/>
        <w:rPr>
          <w:rFonts w:hint="eastAsia" w:ascii="宋体" w:hAnsi="宋体" w:cs="宋体"/>
          <w:b w:val="0"/>
          <w:bCs w:val="0"/>
          <w:sz w:val="24"/>
          <w:lang w:val="en-US" w:eastAsia="zh-CN"/>
        </w:rPr>
      </w:pPr>
      <w:r>
        <w:rPr>
          <w:rFonts w:hint="eastAsia" w:ascii="宋体" w:hAnsi="宋体" w:cs="宋体"/>
          <w:b w:val="0"/>
          <w:bCs w:val="0"/>
          <w:sz w:val="24"/>
          <w:lang w:val="en-US" w:eastAsia="zh-CN"/>
        </w:rPr>
        <w:t>26、乙方负责联网POS终端（含PSAM卡）的保管和日常维护，承担由于管理不善等原因造成的联网POS机（含PSAM卡）丢失及由此产生的相关风险损失。关于银联IC卡脱机交易，乙方必须在受理当天（特殊原因最迟不得超过3天）上送银联IC卡脱机交易流水。否则因此造成的入账延误、经济纠纷或资金损失等一切后果由乙方自行承担，与甲方无关。</w:t>
      </w:r>
    </w:p>
    <w:p w14:paraId="58E8A121">
      <w:pPr>
        <w:spacing w:line="360" w:lineRule="exact"/>
        <w:ind w:firstLine="480" w:firstLineChars="200"/>
        <w:rPr>
          <w:rFonts w:hint="eastAsia" w:ascii="宋体" w:hAnsi="宋体" w:cs="宋体"/>
          <w:b w:val="0"/>
          <w:bCs w:val="0"/>
          <w:sz w:val="24"/>
          <w:lang w:val="en-US" w:eastAsia="zh-CN"/>
        </w:rPr>
      </w:pPr>
      <w:r>
        <w:rPr>
          <w:rFonts w:hint="eastAsia" w:ascii="宋体" w:hAnsi="宋体" w:cs="宋体"/>
          <w:b w:val="0"/>
          <w:bCs w:val="0"/>
          <w:sz w:val="24"/>
          <w:lang w:val="en-US" w:eastAsia="zh-CN"/>
        </w:rPr>
        <w:t>27、乙方应根据国家相关税收法律法规，自行缴纳相关税费。</w:t>
      </w:r>
    </w:p>
    <w:p w14:paraId="0F32A852">
      <w:pPr>
        <w:spacing w:line="360" w:lineRule="exact"/>
        <w:ind w:firstLine="480" w:firstLineChars="200"/>
        <w:rPr>
          <w:rFonts w:hint="eastAsia" w:ascii="宋体" w:hAnsi="宋体" w:cs="宋体"/>
          <w:b w:val="0"/>
          <w:bCs w:val="0"/>
          <w:sz w:val="24"/>
          <w:lang w:val="en-US" w:eastAsia="zh-CN"/>
        </w:rPr>
      </w:pPr>
      <w:r>
        <w:rPr>
          <w:rFonts w:hint="eastAsia" w:ascii="宋体" w:hAnsi="宋体" w:cs="宋体"/>
          <w:b w:val="0"/>
          <w:bCs w:val="0"/>
          <w:sz w:val="24"/>
          <w:lang w:val="en-US" w:eastAsia="zh-CN"/>
        </w:rPr>
        <w:t>28、根据《中华人民共和国反洗钱法》等法律法规的规定和要求，乙方应依法配合为履行反洗钱义务开展的尽职调查，配合反洗钱调查、反洗钱特别预防措施等义务；不得为洗钱等违法犯罪活动提供便利。</w:t>
      </w:r>
    </w:p>
    <w:p w14:paraId="1166E259">
      <w:pPr>
        <w:spacing w:line="360" w:lineRule="exact"/>
        <w:ind w:firstLine="480" w:firstLineChars="200"/>
        <w:rPr>
          <w:rFonts w:hint="eastAsia" w:ascii="宋体" w:hAnsi="宋体" w:cs="宋体"/>
          <w:sz w:val="24"/>
        </w:rPr>
      </w:pPr>
      <w:r>
        <w:rPr>
          <w:rFonts w:hint="eastAsia" w:ascii="宋体" w:hAnsi="宋体" w:cs="宋体"/>
          <w:b w:val="0"/>
          <w:bCs w:val="0"/>
          <w:sz w:val="24"/>
          <w:lang w:val="en-US" w:eastAsia="zh-CN"/>
        </w:rPr>
        <w:t>29、</w:t>
      </w:r>
      <w:r>
        <w:rPr>
          <w:rFonts w:hint="eastAsia" w:ascii="宋体" w:hAnsi="宋体" w:cs="宋体"/>
          <w:sz w:val="24"/>
        </w:rPr>
        <w:t>乙方应妥善保管和使用甲方提供的受理终端。除因不可抗力所致外，若受理终端在乙方保管或使用期间发生损坏、遗失或灭失，乙方应承担赔偿责任。</w:t>
      </w:r>
      <w:r>
        <w:rPr>
          <w:rFonts w:hint="eastAsia" w:ascii="宋体" w:hAnsi="宋体" w:cs="宋体"/>
          <w:sz w:val="24"/>
          <w:lang w:val="en-US" w:eastAsia="zh-CN"/>
        </w:rPr>
        <w:t>赔偿价格优先以甲方采购时的价格为准，无法确定采购价格的，适用约定的基准价。</w:t>
      </w:r>
      <w:r>
        <w:rPr>
          <w:rFonts w:hint="eastAsia" w:ascii="宋体" w:hAnsi="宋体" w:cs="宋体"/>
          <w:sz w:val="24"/>
        </w:rPr>
        <w:t>受理终端损坏赔偿基准价：新大陆T9：</w:t>
      </w:r>
      <w:r>
        <w:rPr>
          <w:rFonts w:hint="eastAsia"/>
        </w:rPr>
        <w:t xml:space="preserve">     </w:t>
      </w:r>
      <w:r>
        <w:rPr>
          <w:rFonts w:hint="eastAsia" w:ascii="宋体" w:hAnsi="宋体" w:cs="宋体"/>
          <w:sz w:val="24"/>
        </w:rPr>
        <w:t>元/台；联迪A8S：</w:t>
      </w:r>
      <w:r>
        <w:rPr>
          <w:rFonts w:hint="eastAsia"/>
        </w:rPr>
        <w:t xml:space="preserve">     </w:t>
      </w:r>
      <w:r>
        <w:rPr>
          <w:rFonts w:hint="eastAsia" w:ascii="宋体" w:hAnsi="宋体" w:cs="宋体"/>
          <w:sz w:val="24"/>
        </w:rPr>
        <w:t>元/台。该基准价将作为无法确定采购</w:t>
      </w:r>
      <w:r>
        <w:rPr>
          <w:rFonts w:hint="eastAsia" w:ascii="宋体" w:hAnsi="宋体" w:cs="宋体"/>
          <w:sz w:val="24"/>
          <w:lang w:val="en-US" w:eastAsia="zh-CN"/>
        </w:rPr>
        <w:t>价</w:t>
      </w:r>
      <w:r>
        <w:rPr>
          <w:rFonts w:hint="eastAsia" w:ascii="宋体" w:hAnsi="宋体" w:cs="宋体"/>
          <w:sz w:val="24"/>
        </w:rPr>
        <w:t>时的赔偿依据。</w:t>
      </w:r>
    </w:p>
    <w:p w14:paraId="24032A96">
      <w:pPr>
        <w:spacing w:line="360" w:lineRule="exact"/>
        <w:rPr>
          <w:rFonts w:ascii="宋体" w:hAnsi="宋体" w:cs="宋体"/>
          <w:sz w:val="24"/>
        </w:rPr>
      </w:pPr>
    </w:p>
    <w:p w14:paraId="466ACFD4">
      <w:pPr>
        <w:numPr>
          <w:ilvl w:val="0"/>
          <w:numId w:val="0"/>
        </w:numPr>
        <w:spacing w:line="360" w:lineRule="exact"/>
        <w:ind w:firstLine="468" w:firstLineChars="195"/>
        <w:outlineLvl w:val="0"/>
        <w:rPr>
          <w:rFonts w:hint="default" w:ascii="宋体" w:hAnsi="宋体" w:eastAsia="宋体" w:cs="宋体"/>
          <w:b/>
          <w:sz w:val="24"/>
          <w:lang w:val="en-US" w:eastAsia="zh-CN"/>
        </w:rPr>
      </w:pPr>
      <w:r>
        <w:rPr>
          <w:rFonts w:ascii="宋体" w:hAnsi="宋体" w:eastAsia="宋体" w:cs="宋体"/>
          <w:b/>
          <w:kern w:val="2"/>
          <w:sz w:val="24"/>
          <w:szCs w:val="24"/>
          <w:lang w:val="en-US" w:eastAsia="zh-CN" w:bidi="ar-SA"/>
        </w:rPr>
        <w:t>第四条</w:t>
      </w:r>
      <w:r>
        <w:rPr>
          <w:rFonts w:hint="eastAsia" w:ascii="宋体" w:hAnsi="宋体" w:cs="宋体"/>
          <w:b/>
          <w:kern w:val="2"/>
          <w:sz w:val="24"/>
          <w:szCs w:val="24"/>
          <w:lang w:val="en-US" w:eastAsia="zh-CN" w:bidi="ar-SA"/>
        </w:rPr>
        <w:t xml:space="preserve"> </w:t>
      </w:r>
      <w:r>
        <w:rPr>
          <w:rFonts w:hint="default" w:ascii="宋体" w:hAnsi="宋体" w:cs="宋体"/>
          <w:b/>
          <w:sz w:val="24"/>
          <w:lang w:val="en-US" w:eastAsia="zh-Hans"/>
        </w:rPr>
        <w:t>交易手续费</w:t>
      </w:r>
      <w:r>
        <w:rPr>
          <w:rFonts w:hint="eastAsia" w:ascii="宋体" w:hAnsi="宋体" w:cs="宋体"/>
          <w:b/>
          <w:sz w:val="24"/>
          <w:lang w:val="en-US" w:eastAsia="zh-CN"/>
        </w:rPr>
        <w:t>及其他费用</w:t>
      </w:r>
    </w:p>
    <w:p w14:paraId="3C28EAB2">
      <w:pPr>
        <w:autoSpaceDE w:val="0"/>
        <w:autoSpaceDN w:val="0"/>
        <w:spacing w:line="360" w:lineRule="exact"/>
        <w:ind w:firstLine="480" w:firstLineChars="200"/>
        <w:rPr>
          <w:rFonts w:ascii="宋体" w:hAnsi="宋体" w:cs="宋体"/>
          <w:b/>
          <w:bCs/>
          <w:sz w:val="24"/>
        </w:rPr>
      </w:pPr>
      <w:r>
        <w:rPr>
          <w:rFonts w:ascii="宋体" w:hAnsi="宋体" w:cs="宋体"/>
          <w:sz w:val="24"/>
        </w:rPr>
        <w:t>1</w:t>
      </w:r>
      <w:r>
        <w:rPr>
          <w:rFonts w:hint="eastAsia" w:ascii="宋体" w:hAnsi="宋体" w:cs="宋体"/>
          <w:sz w:val="24"/>
        </w:rPr>
        <w:t>、如乙方</w:t>
      </w:r>
      <w:r>
        <w:rPr>
          <w:rFonts w:hint="eastAsia" w:ascii="宋体" w:hAnsi="宋体" w:cs="宋体"/>
          <w:sz w:val="24"/>
          <w:lang w:eastAsia="zh-Hans"/>
        </w:rPr>
        <w:t>使用甲方</w:t>
      </w:r>
      <w:r>
        <w:rPr>
          <w:rFonts w:hint="eastAsia" w:ascii="宋体" w:hAnsi="宋体" w:cs="宋体"/>
          <w:sz w:val="24"/>
        </w:rPr>
        <w:t>提供</w:t>
      </w:r>
      <w:r>
        <w:rPr>
          <w:rFonts w:hint="eastAsia" w:ascii="宋体" w:hAnsi="宋体" w:cs="宋体"/>
          <w:sz w:val="24"/>
          <w:lang w:eastAsia="zh-Hans"/>
        </w:rPr>
        <w:t>的</w:t>
      </w:r>
      <w:r>
        <w:rPr>
          <w:rFonts w:hint="eastAsia" w:ascii="宋体" w:hAnsi="宋体" w:cs="宋体"/>
          <w:sz w:val="24"/>
        </w:rPr>
        <w:t>服务，</w:t>
      </w:r>
      <w:r>
        <w:rPr>
          <w:rFonts w:hint="eastAsia" w:ascii="宋体" w:hAnsi="宋体" w:cs="宋体"/>
          <w:sz w:val="24"/>
          <w:lang w:eastAsia="zh-Hans"/>
        </w:rPr>
        <w:t>甲方将向乙方收取交易</w:t>
      </w:r>
      <w:r>
        <w:rPr>
          <w:rFonts w:hint="eastAsia" w:ascii="宋体" w:hAnsi="宋体" w:cs="宋体"/>
          <w:sz w:val="24"/>
        </w:rPr>
        <w:t>手续费，</w:t>
      </w:r>
      <w:r>
        <w:rPr>
          <w:rFonts w:hint="eastAsia" w:ascii="宋体" w:hAnsi="宋体" w:cs="宋体"/>
          <w:b/>
          <w:bCs/>
          <w:sz w:val="24"/>
          <w:lang w:eastAsia="zh-Hans"/>
        </w:rPr>
        <w:t>交易手续费</w:t>
      </w:r>
      <w:r>
        <w:rPr>
          <w:rFonts w:hint="eastAsia" w:ascii="宋体" w:hAnsi="宋体" w:cs="宋体"/>
          <w:b/>
          <w:bCs/>
          <w:sz w:val="24"/>
        </w:rPr>
        <w:t>将在乙方</w:t>
      </w:r>
      <w:r>
        <w:rPr>
          <w:rFonts w:hint="eastAsia" w:ascii="宋体" w:hAnsi="宋体" w:cs="宋体"/>
          <w:b/>
          <w:bCs/>
          <w:sz w:val="24"/>
          <w:lang w:eastAsia="zh-Hans"/>
        </w:rPr>
        <w:t>的交易金额中实</w:t>
      </w:r>
      <w:r>
        <w:rPr>
          <w:rFonts w:hint="eastAsia" w:ascii="宋体" w:hAnsi="宋体" w:cs="宋体"/>
          <w:b/>
          <w:bCs/>
          <w:sz w:val="24"/>
        </w:rPr>
        <w:t>时予以坐扣。</w:t>
      </w:r>
    </w:p>
    <w:p w14:paraId="0DB14329">
      <w:pPr>
        <w:spacing w:line="360" w:lineRule="exact"/>
        <w:ind w:firstLine="480" w:firstLineChars="200"/>
        <w:outlineLvl w:val="0"/>
        <w:rPr>
          <w:rFonts w:hint="eastAsia" w:ascii="宋体" w:hAnsi="宋体" w:cs="宋体"/>
          <w:sz w:val="24"/>
        </w:rPr>
      </w:pPr>
      <w:r>
        <w:rPr>
          <w:rFonts w:ascii="宋体" w:hAnsi="宋体" w:cs="宋体"/>
          <w:b/>
          <w:bCs/>
          <w:sz w:val="24"/>
        </w:rPr>
        <w:t>2</w:t>
      </w:r>
      <w:r>
        <w:rPr>
          <w:rFonts w:hint="eastAsia" w:ascii="宋体" w:hAnsi="宋体" w:cs="宋体"/>
          <w:b/>
          <w:bCs/>
          <w:sz w:val="24"/>
        </w:rPr>
        <w:t>、交易手续费计算方式为：交易金额乘以交易费率或按笔收费。</w:t>
      </w:r>
      <w:r>
        <w:rPr>
          <w:rFonts w:hint="eastAsia" w:ascii="宋体" w:hAnsi="宋体" w:cs="宋体"/>
          <w:sz w:val="24"/>
        </w:rPr>
        <w:t>商户手续费</w:t>
      </w:r>
      <w:r>
        <w:rPr>
          <w:rFonts w:hint="eastAsia" w:ascii="宋体" w:hAnsi="宋体" w:cs="宋体"/>
          <w:sz w:val="24"/>
          <w:lang w:eastAsia="zh-Hans"/>
        </w:rPr>
        <w:t>标准</w:t>
      </w:r>
      <w:r>
        <w:rPr>
          <w:rFonts w:hint="eastAsia" w:ascii="宋体" w:hAnsi="宋体" w:cs="宋体"/>
          <w:sz w:val="24"/>
        </w:rPr>
        <w:t>具体内容如下：</w:t>
      </w:r>
    </w:p>
    <w:tbl>
      <w:tblPr>
        <w:tblStyle w:val="3"/>
        <w:tblpPr w:leftFromText="180" w:rightFromText="180" w:vertAnchor="text" w:horzAnchor="page" w:tblpX="727" w:tblpY="166"/>
        <w:tblOverlap w:val="never"/>
        <w:tblW w:w="10856" w:type="dxa"/>
        <w:tblInd w:w="0" w:type="dxa"/>
        <w:tblLayout w:type="fixed"/>
        <w:tblCellMar>
          <w:top w:w="0" w:type="dxa"/>
          <w:left w:w="108" w:type="dxa"/>
          <w:bottom w:w="0" w:type="dxa"/>
          <w:right w:w="108" w:type="dxa"/>
        </w:tblCellMar>
      </w:tblPr>
      <w:tblGrid>
        <w:gridCol w:w="2154"/>
        <w:gridCol w:w="1009"/>
        <w:gridCol w:w="1009"/>
        <w:gridCol w:w="1057"/>
        <w:gridCol w:w="5627"/>
      </w:tblGrid>
      <w:tr w14:paraId="3E6191DC">
        <w:trPr>
          <w:trHeight w:val="387" w:hRule="atLeast"/>
        </w:trPr>
        <w:tc>
          <w:tcPr>
            <w:tcW w:w="2154" w:type="dxa"/>
            <w:vMerge w:val="restart"/>
            <w:tcBorders>
              <w:top w:val="single" w:color="auto" w:sz="4" w:space="0"/>
              <w:left w:val="single" w:color="auto" w:sz="4" w:space="0"/>
              <w:bottom w:val="single" w:color="auto" w:sz="4" w:space="0"/>
              <w:right w:val="single" w:color="auto" w:sz="4" w:space="0"/>
            </w:tcBorders>
            <w:vAlign w:val="center"/>
          </w:tcPr>
          <w:p w14:paraId="6190B744">
            <w:pPr>
              <w:pStyle w:val="6"/>
              <w:spacing w:before="0" w:beforeAutospacing="0" w:after="0" w:afterAutospacing="0" w:line="360" w:lineRule="exact"/>
            </w:pPr>
            <w:r>
              <w:rPr>
                <w:rFonts w:hint="eastAsia"/>
              </w:rPr>
              <w:t>交易手续费</w:t>
            </w:r>
            <w:r>
              <w:rPr>
                <w:rFonts w:hint="eastAsia"/>
                <w:lang w:eastAsia="zh-Hans"/>
              </w:rPr>
              <w:t>标准</w:t>
            </w:r>
          </w:p>
          <w:p w14:paraId="0B31CC5E">
            <w:pPr>
              <w:pStyle w:val="6"/>
              <w:spacing w:before="0" w:beforeAutospacing="0" w:after="0" w:afterAutospacing="0" w:line="360" w:lineRule="exact"/>
            </w:pPr>
          </w:p>
        </w:tc>
        <w:tc>
          <w:tcPr>
            <w:tcW w:w="1009" w:type="dxa"/>
            <w:vMerge w:val="restart"/>
            <w:tcBorders>
              <w:top w:val="single" w:color="auto" w:sz="4" w:space="0"/>
              <w:left w:val="single" w:color="auto" w:sz="4" w:space="0"/>
              <w:right w:val="single" w:color="auto" w:sz="4" w:space="0"/>
            </w:tcBorders>
            <w:vAlign w:val="center"/>
          </w:tcPr>
          <w:p w14:paraId="0BCA1E72">
            <w:pPr>
              <w:pStyle w:val="6"/>
              <w:spacing w:before="0" w:beforeAutospacing="0" w:after="0" w:afterAutospacing="0" w:line="360" w:lineRule="exact"/>
              <w:rPr>
                <w:rFonts w:hint="eastAsia" w:eastAsia="宋体"/>
                <w:lang w:val="en-US" w:eastAsia="zh-CN"/>
              </w:rPr>
            </w:pPr>
            <w:r>
              <w:rPr>
                <w:rFonts w:hint="eastAsia"/>
                <w:lang w:val="en-US" w:eastAsia="zh-CN"/>
              </w:rPr>
              <w:t>境内</w:t>
            </w:r>
          </w:p>
        </w:tc>
        <w:tc>
          <w:tcPr>
            <w:tcW w:w="1009" w:type="dxa"/>
            <w:vMerge w:val="restart"/>
            <w:tcBorders>
              <w:top w:val="single" w:color="auto" w:sz="4" w:space="0"/>
              <w:left w:val="single" w:color="auto" w:sz="4" w:space="0"/>
              <w:bottom w:val="single" w:color="auto" w:sz="4" w:space="0"/>
              <w:right w:val="single" w:color="auto" w:sz="4" w:space="0"/>
            </w:tcBorders>
            <w:vAlign w:val="center"/>
          </w:tcPr>
          <w:p w14:paraId="25E8D8F1">
            <w:pPr>
              <w:pStyle w:val="6"/>
              <w:spacing w:before="0" w:beforeAutospacing="0" w:after="0" w:afterAutospacing="0" w:line="360" w:lineRule="exact"/>
              <w:rPr>
                <w:lang w:eastAsia="zh-Hans"/>
              </w:rPr>
            </w:pPr>
            <w:r>
              <w:rPr>
                <w:rFonts w:hint="eastAsia"/>
                <w:lang w:eastAsia="zh-Hans"/>
              </w:rPr>
              <w:t>刷卡</w:t>
            </w:r>
            <w:r>
              <w:rPr>
                <w:rFonts w:hint="eastAsia"/>
                <w:lang w:val="en-US" w:eastAsia="zh-CN"/>
              </w:rPr>
              <w:t>/云闪付</w:t>
            </w:r>
            <w:r>
              <w:rPr>
                <w:rFonts w:hint="eastAsia"/>
                <w:lang w:eastAsia="zh-Hans"/>
              </w:rPr>
              <w:t>手续费</w:t>
            </w:r>
          </w:p>
        </w:tc>
        <w:tc>
          <w:tcPr>
            <w:tcW w:w="1057" w:type="dxa"/>
            <w:tcBorders>
              <w:top w:val="single" w:color="auto" w:sz="4" w:space="0"/>
              <w:left w:val="single" w:color="auto" w:sz="4" w:space="0"/>
              <w:bottom w:val="single" w:color="auto" w:sz="4" w:space="0"/>
              <w:right w:val="single" w:color="auto" w:sz="4" w:space="0"/>
            </w:tcBorders>
          </w:tcPr>
          <w:p w14:paraId="446B42FC">
            <w:pPr>
              <w:pStyle w:val="6"/>
              <w:spacing w:before="0" w:beforeAutospacing="0" w:after="0" w:afterAutospacing="0" w:line="360" w:lineRule="exact"/>
            </w:pPr>
            <w:r>
              <w:rPr>
                <w:rFonts w:hint="eastAsia"/>
              </w:rPr>
              <w:t>借记卡</w:t>
            </w:r>
          </w:p>
        </w:tc>
        <w:tc>
          <w:tcPr>
            <w:tcW w:w="5627" w:type="dxa"/>
            <w:tcBorders>
              <w:top w:val="single" w:color="auto" w:sz="4" w:space="0"/>
              <w:left w:val="single" w:color="auto" w:sz="4" w:space="0"/>
              <w:bottom w:val="single" w:color="auto" w:sz="4" w:space="0"/>
              <w:right w:val="single" w:color="auto" w:sz="4" w:space="0"/>
            </w:tcBorders>
          </w:tcPr>
          <w:p w14:paraId="15913218">
            <w:pPr>
              <w:pStyle w:val="6"/>
              <w:spacing w:before="0" w:beforeAutospacing="0" w:after="0" w:afterAutospacing="0" w:line="360" w:lineRule="exact"/>
            </w:pPr>
            <w:r>
              <w:rPr>
                <w:rFonts w:hint="eastAsia"/>
              </w:rPr>
              <w:t xml:space="preserve">       %，手续费封顶：      元</w:t>
            </w:r>
          </w:p>
        </w:tc>
      </w:tr>
      <w:tr w14:paraId="3B0C9788">
        <w:trPr>
          <w:trHeight w:val="376"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29554628">
            <w:pPr>
              <w:pStyle w:val="6"/>
              <w:spacing w:before="0" w:beforeAutospacing="0" w:after="0" w:afterAutospacing="0" w:line="360" w:lineRule="exact"/>
            </w:pPr>
          </w:p>
        </w:tc>
        <w:tc>
          <w:tcPr>
            <w:tcW w:w="1009" w:type="dxa"/>
            <w:vMerge w:val="continue"/>
            <w:tcBorders>
              <w:left w:val="single" w:color="auto" w:sz="4" w:space="0"/>
              <w:right w:val="single" w:color="auto" w:sz="4" w:space="0"/>
            </w:tcBorders>
          </w:tcPr>
          <w:p w14:paraId="15342728">
            <w:pPr>
              <w:pStyle w:val="6"/>
              <w:spacing w:before="0" w:beforeAutospacing="0" w:after="0" w:afterAutospacing="0" w:line="360" w:lineRule="exact"/>
            </w:pPr>
          </w:p>
        </w:tc>
        <w:tc>
          <w:tcPr>
            <w:tcW w:w="1009" w:type="dxa"/>
            <w:vMerge w:val="continue"/>
            <w:tcBorders>
              <w:top w:val="single" w:color="auto" w:sz="4" w:space="0"/>
              <w:left w:val="single" w:color="auto" w:sz="4" w:space="0"/>
              <w:bottom w:val="single" w:color="auto" w:sz="4" w:space="0"/>
              <w:right w:val="single" w:color="auto" w:sz="4" w:space="0"/>
            </w:tcBorders>
          </w:tcPr>
          <w:p w14:paraId="6EED1551">
            <w:pPr>
              <w:pStyle w:val="6"/>
              <w:spacing w:before="0" w:beforeAutospacing="0" w:after="0" w:afterAutospacing="0" w:line="360" w:lineRule="exact"/>
            </w:pPr>
          </w:p>
        </w:tc>
        <w:tc>
          <w:tcPr>
            <w:tcW w:w="1057" w:type="dxa"/>
            <w:tcBorders>
              <w:top w:val="single" w:color="auto" w:sz="4" w:space="0"/>
              <w:left w:val="single" w:color="auto" w:sz="4" w:space="0"/>
              <w:bottom w:val="single" w:color="auto" w:sz="4" w:space="0"/>
              <w:right w:val="single" w:color="auto" w:sz="4" w:space="0"/>
            </w:tcBorders>
          </w:tcPr>
          <w:p w14:paraId="3F7C6B99">
            <w:pPr>
              <w:pStyle w:val="6"/>
              <w:spacing w:before="0" w:beforeAutospacing="0" w:after="0" w:afterAutospacing="0" w:line="360" w:lineRule="exact"/>
            </w:pPr>
            <w:r>
              <w:rPr>
                <w:rFonts w:hint="eastAsia"/>
              </w:rPr>
              <w:t>贷记卡</w:t>
            </w:r>
          </w:p>
        </w:tc>
        <w:tc>
          <w:tcPr>
            <w:tcW w:w="5627" w:type="dxa"/>
            <w:tcBorders>
              <w:top w:val="single" w:color="auto" w:sz="4" w:space="0"/>
              <w:left w:val="single" w:color="auto" w:sz="4" w:space="0"/>
              <w:bottom w:val="single" w:color="auto" w:sz="4" w:space="0"/>
              <w:right w:val="single" w:color="auto" w:sz="4" w:space="0"/>
            </w:tcBorders>
          </w:tcPr>
          <w:p w14:paraId="0A889153">
            <w:pPr>
              <w:pStyle w:val="6"/>
              <w:spacing w:before="0" w:beforeAutospacing="0" w:after="0" w:afterAutospacing="0" w:line="360" w:lineRule="exact"/>
            </w:pPr>
            <w:r>
              <w:rPr>
                <w:rFonts w:hint="eastAsia"/>
              </w:rPr>
              <w:t xml:space="preserve">       %</w:t>
            </w:r>
          </w:p>
        </w:tc>
      </w:tr>
      <w:tr w14:paraId="043F02B3">
        <w:trPr>
          <w:trHeight w:val="731"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06BE251B">
            <w:pPr>
              <w:pStyle w:val="6"/>
              <w:spacing w:before="0" w:beforeAutospacing="0" w:after="0" w:afterAutospacing="0" w:line="360" w:lineRule="exact"/>
              <w:rPr>
                <w:highlight w:val="none"/>
              </w:rPr>
            </w:pPr>
          </w:p>
        </w:tc>
        <w:tc>
          <w:tcPr>
            <w:tcW w:w="1009" w:type="dxa"/>
            <w:vMerge w:val="continue"/>
            <w:tcBorders>
              <w:left w:val="single" w:color="auto" w:sz="4" w:space="0"/>
              <w:right w:val="single" w:color="auto" w:sz="4" w:space="0"/>
            </w:tcBorders>
            <w:vAlign w:val="center"/>
          </w:tcPr>
          <w:p w14:paraId="47D2B237">
            <w:pPr>
              <w:pStyle w:val="6"/>
              <w:spacing w:before="0" w:beforeAutospacing="0" w:after="0" w:afterAutospacing="0" w:line="360" w:lineRule="exact"/>
              <w:rPr>
                <w:rFonts w:hint="eastAsia"/>
                <w:highlight w:val="none"/>
                <w:lang w:eastAsia="zh-Hans"/>
              </w:rPr>
            </w:pPr>
          </w:p>
        </w:tc>
        <w:tc>
          <w:tcPr>
            <w:tcW w:w="1009" w:type="dxa"/>
            <w:vMerge w:val="restart"/>
            <w:tcBorders>
              <w:top w:val="single" w:color="auto" w:sz="4" w:space="0"/>
              <w:left w:val="single" w:color="auto" w:sz="4" w:space="0"/>
              <w:right w:val="single" w:color="auto" w:sz="4" w:space="0"/>
            </w:tcBorders>
            <w:vAlign w:val="center"/>
          </w:tcPr>
          <w:p w14:paraId="124647D0">
            <w:pPr>
              <w:pStyle w:val="6"/>
              <w:spacing w:before="0" w:beforeAutospacing="0" w:after="0" w:afterAutospacing="0" w:line="360" w:lineRule="exact"/>
              <w:rPr>
                <w:highlight w:val="none"/>
                <w:lang w:eastAsia="zh-Hans"/>
              </w:rPr>
            </w:pPr>
            <w:r>
              <w:rPr>
                <w:rFonts w:hint="eastAsia"/>
                <w:highlight w:val="none"/>
                <w:lang w:eastAsia="zh-Hans"/>
              </w:rPr>
              <w:t>扫码手续费</w:t>
            </w:r>
          </w:p>
        </w:tc>
        <w:tc>
          <w:tcPr>
            <w:tcW w:w="1057" w:type="dxa"/>
            <w:tcBorders>
              <w:top w:val="single" w:color="auto" w:sz="4" w:space="0"/>
              <w:left w:val="single" w:color="auto" w:sz="4" w:space="0"/>
              <w:bottom w:val="single" w:color="auto" w:sz="4" w:space="0"/>
              <w:right w:val="single" w:color="auto" w:sz="4" w:space="0"/>
            </w:tcBorders>
            <w:vAlign w:val="center"/>
          </w:tcPr>
          <w:p w14:paraId="18F4B1CE">
            <w:pPr>
              <w:pStyle w:val="6"/>
              <w:spacing w:before="0" w:beforeAutospacing="0" w:after="0" w:afterAutospacing="0" w:line="360" w:lineRule="exact"/>
              <w:rPr>
                <w:highlight w:val="none"/>
              </w:rPr>
            </w:pPr>
            <w:r>
              <w:rPr>
                <w:rFonts w:hint="eastAsia"/>
                <w:highlight w:val="none"/>
                <w:lang w:val="en-US" w:eastAsia="zh-CN"/>
              </w:rPr>
              <w:t>银联二维码</w:t>
            </w:r>
          </w:p>
        </w:tc>
        <w:tc>
          <w:tcPr>
            <w:tcW w:w="5627" w:type="dxa"/>
            <w:tcBorders>
              <w:top w:val="single" w:color="auto" w:sz="4" w:space="0"/>
              <w:left w:val="single" w:color="auto" w:sz="4" w:space="0"/>
              <w:bottom w:val="single" w:color="auto" w:sz="4" w:space="0"/>
              <w:right w:val="single" w:color="auto" w:sz="4" w:space="0"/>
            </w:tcBorders>
          </w:tcPr>
          <w:p w14:paraId="2DC914BC">
            <w:pPr>
              <w:pStyle w:val="6"/>
              <w:spacing w:before="0" w:beforeAutospacing="0" w:after="0" w:afterAutospacing="0" w:line="360" w:lineRule="exact"/>
              <w:rPr>
                <w:rFonts w:hint="default" w:eastAsia="宋体"/>
                <w:highlight w:val="none"/>
                <w:lang w:val="en-US" w:eastAsia="zh-CN"/>
              </w:rPr>
            </w:pPr>
            <w:r>
              <w:rPr>
                <w:rFonts w:hint="eastAsia" w:ascii="宋体" w:hAnsi="宋体" w:cs="宋体"/>
                <w:color w:val="000000"/>
                <w:kern w:val="0"/>
                <w:szCs w:val="21"/>
                <w:highlight w:val="none"/>
                <w:lang w:val="en-US" w:eastAsia="zh-CN"/>
              </w:rPr>
              <w:t>借</w:t>
            </w:r>
            <w:r>
              <w:rPr>
                <w:rFonts w:hint="eastAsia" w:ascii="宋体" w:hAnsi="宋体" w:cs="宋体"/>
                <w:color w:val="000000"/>
                <w:kern w:val="0"/>
                <w:szCs w:val="21"/>
                <w:highlight w:val="none"/>
              </w:rPr>
              <w:t>记卡</w:t>
            </w:r>
            <w:r>
              <w:rPr>
                <w:rFonts w:hint="eastAsia" w:cs="宋体"/>
                <w:color w:val="000000"/>
                <w:kern w:val="0"/>
                <w:szCs w:val="21"/>
                <w:highlight w:val="none"/>
                <w:lang w:val="en-US" w:eastAsia="zh-CN"/>
              </w:rPr>
              <w:t>交易费率：</w:t>
            </w:r>
            <w:r>
              <w:rPr>
                <w:rFonts w:hint="eastAsia"/>
                <w:highlight w:val="none"/>
              </w:rPr>
              <w:t xml:space="preserve">       % </w:t>
            </w:r>
          </w:p>
          <w:p w14:paraId="2E22F328">
            <w:pPr>
              <w:pStyle w:val="6"/>
              <w:spacing w:before="0" w:beforeAutospacing="0" w:after="0" w:afterAutospacing="0" w:line="360" w:lineRule="exact"/>
              <w:rPr>
                <w:highlight w:val="none"/>
              </w:rPr>
            </w:pPr>
            <w:r>
              <w:rPr>
                <w:rFonts w:hint="eastAsia"/>
                <w:highlight w:val="none"/>
                <w:lang w:val="en-US" w:eastAsia="zh-CN"/>
              </w:rPr>
              <w:t>贷记卡</w:t>
            </w:r>
            <w:r>
              <w:rPr>
                <w:rFonts w:hint="eastAsia"/>
                <w:highlight w:val="none"/>
              </w:rPr>
              <w:t>单笔交易金额</w:t>
            </w:r>
            <w:r>
              <w:rPr>
                <w:highlight w:val="none"/>
              </w:rPr>
              <w:t>≤</w:t>
            </w:r>
            <w:r>
              <w:rPr>
                <w:rFonts w:hint="eastAsia"/>
                <w:highlight w:val="none"/>
              </w:rPr>
              <w:t xml:space="preserve">1000元交易费率：       % </w:t>
            </w:r>
          </w:p>
          <w:p w14:paraId="7E219FDE">
            <w:pPr>
              <w:pStyle w:val="6"/>
              <w:spacing w:before="0" w:beforeAutospacing="0" w:after="0" w:afterAutospacing="0" w:line="360" w:lineRule="exact"/>
              <w:rPr>
                <w:rFonts w:hint="eastAsia" w:eastAsia="宋体"/>
                <w:highlight w:val="none"/>
                <w:lang w:eastAsia="zh-CN"/>
              </w:rPr>
            </w:pPr>
            <w:r>
              <w:rPr>
                <w:rFonts w:hint="eastAsia"/>
                <w:highlight w:val="none"/>
                <w:lang w:val="en-US" w:eastAsia="zh-CN"/>
              </w:rPr>
              <w:t>贷记卡</w:t>
            </w:r>
            <w:r>
              <w:rPr>
                <w:rFonts w:hint="eastAsia"/>
                <w:highlight w:val="none"/>
                <w:lang w:eastAsia="zh-Hans"/>
              </w:rPr>
              <w:t>单笔</w:t>
            </w:r>
            <w:r>
              <w:rPr>
                <w:rFonts w:hint="eastAsia"/>
                <w:highlight w:val="none"/>
              </w:rPr>
              <w:t>交易金额</w:t>
            </w:r>
            <w:r>
              <w:rPr>
                <w:highlight w:val="none"/>
              </w:rPr>
              <w:t>&gt;</w:t>
            </w:r>
            <w:r>
              <w:rPr>
                <w:rFonts w:hint="eastAsia"/>
                <w:highlight w:val="none"/>
              </w:rPr>
              <w:t>1000元交易费率：</w:t>
            </w:r>
            <w:r>
              <w:rPr>
                <w:rFonts w:hint="eastAsia"/>
                <w:highlight w:val="none"/>
                <w:lang w:val="en-US" w:eastAsia="zh-CN"/>
              </w:rPr>
              <w:t xml:space="preserve"> </w:t>
            </w:r>
            <w:r>
              <w:rPr>
                <w:rFonts w:hint="eastAsia"/>
                <w:highlight w:val="none"/>
              </w:rPr>
              <w:t xml:space="preserve">       % </w:t>
            </w:r>
          </w:p>
        </w:tc>
      </w:tr>
      <w:tr w14:paraId="18744248">
        <w:trPr>
          <w:trHeight w:val="413"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12C82543">
            <w:pPr>
              <w:pStyle w:val="6"/>
              <w:spacing w:before="0" w:beforeAutospacing="0" w:after="0" w:afterAutospacing="0" w:line="360" w:lineRule="exact"/>
              <w:rPr>
                <w:highlight w:val="none"/>
              </w:rPr>
            </w:pPr>
          </w:p>
        </w:tc>
        <w:tc>
          <w:tcPr>
            <w:tcW w:w="1009" w:type="dxa"/>
            <w:vMerge w:val="continue"/>
            <w:tcBorders>
              <w:left w:val="single" w:color="auto" w:sz="4" w:space="0"/>
              <w:right w:val="single" w:color="auto" w:sz="4" w:space="0"/>
            </w:tcBorders>
            <w:vAlign w:val="center"/>
          </w:tcPr>
          <w:p w14:paraId="2AA10E7B">
            <w:pPr>
              <w:pStyle w:val="6"/>
              <w:spacing w:before="0" w:beforeAutospacing="0" w:after="0" w:afterAutospacing="0" w:line="360" w:lineRule="exact"/>
              <w:rPr>
                <w:highlight w:val="none"/>
                <w:lang w:eastAsia="zh-Hans"/>
              </w:rPr>
            </w:pPr>
          </w:p>
        </w:tc>
        <w:tc>
          <w:tcPr>
            <w:tcW w:w="1009" w:type="dxa"/>
            <w:vMerge w:val="continue"/>
            <w:tcBorders>
              <w:left w:val="single" w:color="auto" w:sz="4" w:space="0"/>
              <w:right w:val="single" w:color="auto" w:sz="4" w:space="0"/>
            </w:tcBorders>
            <w:vAlign w:val="center"/>
          </w:tcPr>
          <w:p w14:paraId="00E6B89D">
            <w:pPr>
              <w:pStyle w:val="6"/>
              <w:spacing w:before="0" w:beforeAutospacing="0" w:after="0" w:afterAutospacing="0" w:line="360" w:lineRule="exact"/>
              <w:rPr>
                <w:highlight w:val="none"/>
                <w:lang w:eastAsia="zh-Hans"/>
              </w:rPr>
            </w:pPr>
          </w:p>
        </w:tc>
        <w:tc>
          <w:tcPr>
            <w:tcW w:w="1057" w:type="dxa"/>
            <w:tcBorders>
              <w:top w:val="single" w:color="auto" w:sz="4" w:space="0"/>
              <w:left w:val="single" w:color="auto" w:sz="4" w:space="0"/>
              <w:bottom w:val="single" w:color="auto" w:sz="4" w:space="0"/>
              <w:right w:val="single" w:color="auto" w:sz="4" w:space="0"/>
            </w:tcBorders>
            <w:vAlign w:val="center"/>
          </w:tcPr>
          <w:p w14:paraId="0853D5B4">
            <w:pPr>
              <w:pStyle w:val="6"/>
              <w:spacing w:before="0" w:beforeAutospacing="0" w:after="0" w:afterAutospacing="0" w:line="360" w:lineRule="exact"/>
              <w:rPr>
                <w:highlight w:val="none"/>
                <w:lang w:eastAsia="zh-Hans"/>
              </w:rPr>
            </w:pPr>
            <w:r>
              <w:rPr>
                <w:rFonts w:hint="eastAsia"/>
                <w:highlight w:val="none"/>
                <w:lang w:eastAsia="zh-Hans"/>
              </w:rPr>
              <w:t>微信</w:t>
            </w:r>
          </w:p>
        </w:tc>
        <w:tc>
          <w:tcPr>
            <w:tcW w:w="5627" w:type="dxa"/>
            <w:tcBorders>
              <w:top w:val="single" w:color="auto" w:sz="4" w:space="0"/>
              <w:left w:val="single" w:color="auto" w:sz="4" w:space="0"/>
              <w:bottom w:val="single" w:color="auto" w:sz="4" w:space="0"/>
              <w:right w:val="single" w:color="auto" w:sz="4" w:space="0"/>
            </w:tcBorders>
          </w:tcPr>
          <w:p w14:paraId="3C0613FD">
            <w:pPr>
              <w:pStyle w:val="6"/>
              <w:spacing w:before="0" w:beforeAutospacing="0" w:after="0" w:afterAutospacing="0" w:line="360" w:lineRule="exact"/>
              <w:rPr>
                <w:highlight w:val="none"/>
                <w:lang w:eastAsia="zh-Hans"/>
              </w:rPr>
            </w:pPr>
            <w:r>
              <w:rPr>
                <w:rFonts w:hint="eastAsia"/>
                <w:highlight w:val="none"/>
              </w:rPr>
              <w:t xml:space="preserve">       %</w:t>
            </w:r>
          </w:p>
        </w:tc>
      </w:tr>
      <w:tr w14:paraId="77E654A7">
        <w:trPr>
          <w:trHeight w:val="433"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0C311885">
            <w:pPr>
              <w:pStyle w:val="6"/>
              <w:spacing w:before="0" w:beforeAutospacing="0" w:after="0" w:afterAutospacing="0" w:line="360" w:lineRule="exact"/>
              <w:rPr>
                <w:highlight w:val="none"/>
              </w:rPr>
            </w:pPr>
          </w:p>
        </w:tc>
        <w:tc>
          <w:tcPr>
            <w:tcW w:w="1009" w:type="dxa"/>
            <w:vMerge w:val="continue"/>
            <w:tcBorders>
              <w:left w:val="single" w:color="auto" w:sz="4" w:space="0"/>
              <w:right w:val="single" w:color="auto" w:sz="4" w:space="0"/>
            </w:tcBorders>
            <w:vAlign w:val="center"/>
          </w:tcPr>
          <w:p w14:paraId="18CB012F">
            <w:pPr>
              <w:pStyle w:val="6"/>
              <w:spacing w:before="0" w:beforeAutospacing="0" w:after="0" w:afterAutospacing="0" w:line="360" w:lineRule="exact"/>
              <w:rPr>
                <w:highlight w:val="none"/>
                <w:lang w:eastAsia="zh-Hans"/>
              </w:rPr>
            </w:pPr>
          </w:p>
        </w:tc>
        <w:tc>
          <w:tcPr>
            <w:tcW w:w="1009" w:type="dxa"/>
            <w:vMerge w:val="continue"/>
            <w:tcBorders>
              <w:left w:val="single" w:color="auto" w:sz="4" w:space="0"/>
              <w:right w:val="single" w:color="auto" w:sz="4" w:space="0"/>
            </w:tcBorders>
            <w:vAlign w:val="center"/>
          </w:tcPr>
          <w:p w14:paraId="5870A748">
            <w:pPr>
              <w:pStyle w:val="6"/>
              <w:spacing w:before="0" w:beforeAutospacing="0" w:after="0" w:afterAutospacing="0" w:line="360" w:lineRule="exact"/>
              <w:rPr>
                <w:highlight w:val="none"/>
                <w:lang w:eastAsia="zh-Hans"/>
              </w:rPr>
            </w:pPr>
          </w:p>
        </w:tc>
        <w:tc>
          <w:tcPr>
            <w:tcW w:w="1057" w:type="dxa"/>
            <w:tcBorders>
              <w:top w:val="single" w:color="auto" w:sz="4" w:space="0"/>
              <w:left w:val="single" w:color="auto" w:sz="4" w:space="0"/>
              <w:bottom w:val="single" w:color="auto" w:sz="4" w:space="0"/>
              <w:right w:val="single" w:color="auto" w:sz="4" w:space="0"/>
            </w:tcBorders>
            <w:vAlign w:val="center"/>
          </w:tcPr>
          <w:p w14:paraId="581ACD87">
            <w:pPr>
              <w:pStyle w:val="6"/>
              <w:spacing w:before="0" w:beforeAutospacing="0" w:after="0" w:afterAutospacing="0" w:line="360" w:lineRule="exact"/>
              <w:rPr>
                <w:highlight w:val="none"/>
                <w:lang w:eastAsia="zh-Hans"/>
              </w:rPr>
            </w:pPr>
            <w:r>
              <w:rPr>
                <w:rFonts w:hint="eastAsia"/>
                <w:highlight w:val="none"/>
                <w:lang w:eastAsia="zh-Hans"/>
              </w:rPr>
              <w:t>支付宝</w:t>
            </w:r>
          </w:p>
        </w:tc>
        <w:tc>
          <w:tcPr>
            <w:tcW w:w="5627" w:type="dxa"/>
            <w:tcBorders>
              <w:top w:val="single" w:color="auto" w:sz="4" w:space="0"/>
              <w:left w:val="single" w:color="auto" w:sz="4" w:space="0"/>
              <w:bottom w:val="single" w:color="auto" w:sz="4" w:space="0"/>
              <w:right w:val="single" w:color="auto" w:sz="4" w:space="0"/>
            </w:tcBorders>
          </w:tcPr>
          <w:p w14:paraId="325BB586">
            <w:pPr>
              <w:pStyle w:val="6"/>
              <w:spacing w:before="0" w:beforeAutospacing="0" w:after="0" w:afterAutospacing="0" w:line="360" w:lineRule="exact"/>
              <w:rPr>
                <w:highlight w:val="none"/>
                <w:lang w:eastAsia="zh-Hans"/>
              </w:rPr>
            </w:pPr>
            <w:r>
              <w:rPr>
                <w:rFonts w:hint="eastAsia"/>
                <w:highlight w:val="none"/>
              </w:rPr>
              <w:t xml:space="preserve">       %</w:t>
            </w:r>
          </w:p>
        </w:tc>
      </w:tr>
      <w:tr w14:paraId="6E9D642D">
        <w:trPr>
          <w:trHeight w:val="433"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38F46412">
            <w:pPr>
              <w:pStyle w:val="6"/>
              <w:spacing w:before="0" w:beforeAutospacing="0" w:after="0" w:afterAutospacing="0" w:line="360" w:lineRule="exact"/>
              <w:rPr>
                <w:highlight w:val="none"/>
              </w:rPr>
            </w:pPr>
          </w:p>
        </w:tc>
        <w:tc>
          <w:tcPr>
            <w:tcW w:w="1009" w:type="dxa"/>
            <w:vMerge w:val="continue"/>
            <w:tcBorders>
              <w:left w:val="single" w:color="auto" w:sz="4" w:space="0"/>
              <w:bottom w:val="single" w:color="auto" w:sz="4" w:space="0"/>
              <w:right w:val="single" w:color="auto" w:sz="4" w:space="0"/>
            </w:tcBorders>
            <w:vAlign w:val="center"/>
          </w:tcPr>
          <w:p w14:paraId="5C6D00E9">
            <w:pPr>
              <w:pStyle w:val="6"/>
              <w:spacing w:before="0" w:beforeAutospacing="0" w:after="0" w:afterAutospacing="0" w:line="360" w:lineRule="exact"/>
              <w:rPr>
                <w:highlight w:val="none"/>
                <w:lang w:eastAsia="zh-Hans"/>
              </w:rPr>
            </w:pPr>
          </w:p>
        </w:tc>
        <w:tc>
          <w:tcPr>
            <w:tcW w:w="1009" w:type="dxa"/>
            <w:vMerge w:val="continue"/>
            <w:tcBorders>
              <w:left w:val="single" w:color="auto" w:sz="4" w:space="0"/>
              <w:bottom w:val="single" w:color="auto" w:sz="4" w:space="0"/>
              <w:right w:val="single" w:color="auto" w:sz="4" w:space="0"/>
            </w:tcBorders>
            <w:vAlign w:val="center"/>
          </w:tcPr>
          <w:p w14:paraId="4DA243E7">
            <w:pPr>
              <w:pStyle w:val="6"/>
              <w:spacing w:before="0" w:beforeAutospacing="0" w:after="0" w:afterAutospacing="0" w:line="360" w:lineRule="exact"/>
              <w:rPr>
                <w:highlight w:val="none"/>
                <w:lang w:eastAsia="zh-Hans"/>
              </w:rPr>
            </w:pPr>
          </w:p>
        </w:tc>
        <w:tc>
          <w:tcPr>
            <w:tcW w:w="1057" w:type="dxa"/>
            <w:tcBorders>
              <w:top w:val="single" w:color="auto" w:sz="4" w:space="0"/>
              <w:left w:val="single" w:color="auto" w:sz="4" w:space="0"/>
              <w:bottom w:val="single" w:color="auto" w:sz="4" w:space="0"/>
              <w:right w:val="single" w:color="auto" w:sz="4" w:space="0"/>
            </w:tcBorders>
            <w:vAlign w:val="center"/>
          </w:tcPr>
          <w:p w14:paraId="481AB00F">
            <w:pPr>
              <w:pStyle w:val="6"/>
              <w:spacing w:before="0" w:beforeAutospacing="0" w:after="0" w:afterAutospacing="0" w:line="360" w:lineRule="exact"/>
              <w:rPr>
                <w:rFonts w:hint="eastAsia" w:eastAsia="宋体"/>
                <w:highlight w:val="none"/>
                <w:lang w:val="en-US" w:eastAsia="zh-CN"/>
              </w:rPr>
            </w:pPr>
            <w:r>
              <w:rPr>
                <w:rFonts w:hint="eastAsia"/>
                <w:highlight w:val="none"/>
                <w:lang w:val="en-US" w:eastAsia="zh-CN"/>
              </w:rPr>
              <w:t>抖音</w:t>
            </w:r>
          </w:p>
        </w:tc>
        <w:tc>
          <w:tcPr>
            <w:tcW w:w="5627" w:type="dxa"/>
            <w:tcBorders>
              <w:top w:val="single" w:color="auto" w:sz="4" w:space="0"/>
              <w:left w:val="single" w:color="auto" w:sz="4" w:space="0"/>
              <w:bottom w:val="single" w:color="auto" w:sz="4" w:space="0"/>
              <w:right w:val="single" w:color="auto" w:sz="4" w:space="0"/>
            </w:tcBorders>
          </w:tcPr>
          <w:p w14:paraId="5EE97DEF">
            <w:pPr>
              <w:pStyle w:val="6"/>
              <w:spacing w:before="0" w:beforeAutospacing="0" w:after="0" w:afterAutospacing="0" w:line="360" w:lineRule="exact"/>
              <w:rPr>
                <w:rFonts w:hint="default" w:eastAsia="宋体"/>
                <w:highlight w:val="none"/>
                <w:lang w:val="en-US" w:eastAsia="zh-CN"/>
              </w:rPr>
            </w:pPr>
            <w:r>
              <w:rPr>
                <w:rFonts w:hint="eastAsia"/>
                <w:highlight w:val="none"/>
                <w:lang w:val="en-US" w:eastAsia="zh-CN"/>
              </w:rPr>
              <w:t xml:space="preserve">       %</w:t>
            </w:r>
          </w:p>
        </w:tc>
      </w:tr>
      <w:tr w14:paraId="31D43C94">
        <w:trPr>
          <w:trHeight w:val="433"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47F76BD5">
            <w:pPr>
              <w:pStyle w:val="6"/>
              <w:spacing w:before="0" w:beforeAutospacing="0" w:after="0" w:afterAutospacing="0" w:line="360" w:lineRule="exact"/>
              <w:rPr>
                <w:highlight w:val="none"/>
              </w:rPr>
            </w:pPr>
          </w:p>
        </w:tc>
        <w:tc>
          <w:tcPr>
            <w:tcW w:w="1009" w:type="dxa"/>
            <w:vMerge w:val="restart"/>
            <w:tcBorders>
              <w:top w:val="single" w:color="auto" w:sz="4" w:space="0"/>
              <w:left w:val="single" w:color="auto" w:sz="4" w:space="0"/>
              <w:bottom w:val="single" w:color="auto" w:sz="4" w:space="0"/>
              <w:right w:val="single" w:color="auto" w:sz="4" w:space="0"/>
            </w:tcBorders>
            <w:vAlign w:val="center"/>
          </w:tcPr>
          <w:p w14:paraId="76C61140">
            <w:pPr>
              <w:pStyle w:val="6"/>
              <w:spacing w:before="0" w:beforeAutospacing="0" w:after="0" w:afterAutospacing="0" w:line="360" w:lineRule="exact"/>
              <w:rPr>
                <w:rFonts w:hint="default" w:eastAsia="宋体"/>
                <w:highlight w:val="none"/>
                <w:lang w:val="en-US" w:eastAsia="zh-CN"/>
              </w:rPr>
            </w:pPr>
            <w:r>
              <w:rPr>
                <w:rFonts w:hint="eastAsia"/>
                <w:highlight w:val="none"/>
                <w:lang w:val="en-US" w:eastAsia="zh-CN"/>
              </w:rPr>
              <w:t>境外</w:t>
            </w:r>
          </w:p>
        </w:tc>
        <w:tc>
          <w:tcPr>
            <w:tcW w:w="1009" w:type="dxa"/>
            <w:vMerge w:val="restart"/>
            <w:tcBorders>
              <w:top w:val="single" w:color="auto" w:sz="4" w:space="0"/>
              <w:left w:val="single" w:color="auto" w:sz="4" w:space="0"/>
              <w:bottom w:val="single" w:color="auto" w:sz="4" w:space="0"/>
              <w:right w:val="single" w:color="auto" w:sz="4" w:space="0"/>
            </w:tcBorders>
            <w:vAlign w:val="center"/>
          </w:tcPr>
          <w:p w14:paraId="7099A55F">
            <w:pPr>
              <w:pStyle w:val="6"/>
              <w:spacing w:before="0" w:beforeAutospacing="0" w:after="0" w:afterAutospacing="0" w:line="360" w:lineRule="exact"/>
              <w:rPr>
                <w:rFonts w:hint="eastAsia" w:eastAsia="宋体"/>
                <w:highlight w:val="none"/>
                <w:lang w:val="en-US" w:eastAsia="zh-CN"/>
              </w:rPr>
            </w:pPr>
            <w:r>
              <w:rPr>
                <w:rFonts w:hint="eastAsia"/>
                <w:highlight w:val="none"/>
                <w:lang w:val="en-US" w:eastAsia="zh-CN"/>
              </w:rPr>
              <w:t>外卡支付</w:t>
            </w:r>
          </w:p>
        </w:tc>
        <w:tc>
          <w:tcPr>
            <w:tcW w:w="1057" w:type="dxa"/>
            <w:tcBorders>
              <w:top w:val="single" w:color="auto" w:sz="4" w:space="0"/>
              <w:left w:val="single" w:color="auto" w:sz="4" w:space="0"/>
              <w:bottom w:val="single" w:color="auto" w:sz="4" w:space="0"/>
              <w:right w:val="single" w:color="auto" w:sz="4" w:space="0"/>
            </w:tcBorders>
            <w:vAlign w:val="center"/>
          </w:tcPr>
          <w:p w14:paraId="63397380">
            <w:pPr>
              <w:pStyle w:val="6"/>
              <w:spacing w:before="0" w:beforeAutospacing="0" w:after="0" w:afterAutospacing="0" w:line="360" w:lineRule="exact"/>
              <w:rPr>
                <w:rFonts w:hint="eastAsia"/>
                <w:highlight w:val="none"/>
                <w:lang w:eastAsia="zh-Hans"/>
              </w:rPr>
            </w:pPr>
            <w:r>
              <w:rPr>
                <w:rFonts w:hint="eastAsia"/>
                <w:highlight w:val="none"/>
              </w:rPr>
              <w:t>EDC</w:t>
            </w:r>
          </w:p>
        </w:tc>
        <w:tc>
          <w:tcPr>
            <w:tcW w:w="5627" w:type="dxa"/>
            <w:tcBorders>
              <w:top w:val="single" w:color="auto" w:sz="4" w:space="0"/>
              <w:left w:val="single" w:color="auto" w:sz="4" w:space="0"/>
              <w:bottom w:val="single" w:color="auto" w:sz="4" w:space="0"/>
              <w:right w:val="single" w:color="auto" w:sz="4" w:space="0"/>
            </w:tcBorders>
          </w:tcPr>
          <w:p w14:paraId="528E82A8">
            <w:pPr>
              <w:pStyle w:val="6"/>
              <w:spacing w:before="0" w:beforeAutospacing="0" w:after="0" w:afterAutospacing="0" w:line="360" w:lineRule="exact"/>
              <w:rPr>
                <w:rFonts w:hint="eastAsia"/>
                <w:highlight w:val="none"/>
              </w:rPr>
            </w:pPr>
            <w:r>
              <w:rPr>
                <w:rFonts w:hint="eastAsia"/>
                <w:highlight w:val="none"/>
              </w:rPr>
              <w:t xml:space="preserve">       %</w:t>
            </w:r>
          </w:p>
        </w:tc>
      </w:tr>
      <w:tr w14:paraId="52D9C421">
        <w:trPr>
          <w:trHeight w:val="433" w:hRule="atLeast"/>
        </w:trPr>
        <w:tc>
          <w:tcPr>
            <w:tcW w:w="2154" w:type="dxa"/>
            <w:vMerge w:val="continue"/>
            <w:tcBorders>
              <w:top w:val="single" w:color="auto" w:sz="4" w:space="0"/>
              <w:left w:val="single" w:color="auto" w:sz="4" w:space="0"/>
              <w:bottom w:val="single" w:color="auto" w:sz="4" w:space="0"/>
              <w:right w:val="single" w:color="auto" w:sz="4" w:space="0"/>
            </w:tcBorders>
            <w:vAlign w:val="center"/>
          </w:tcPr>
          <w:p w14:paraId="22BA0301">
            <w:pPr>
              <w:pStyle w:val="6"/>
              <w:spacing w:before="0" w:beforeAutospacing="0" w:after="0" w:afterAutospacing="0" w:line="360" w:lineRule="exact"/>
              <w:rPr>
                <w:highlight w:val="none"/>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14:paraId="482F9682">
            <w:pPr>
              <w:pStyle w:val="6"/>
              <w:spacing w:before="0" w:beforeAutospacing="0" w:after="0" w:afterAutospacing="0" w:line="360" w:lineRule="exact"/>
              <w:rPr>
                <w:highlight w:val="none"/>
                <w:lang w:eastAsia="zh-Hans"/>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14:paraId="6EE34E21">
            <w:pPr>
              <w:pStyle w:val="6"/>
              <w:spacing w:before="0" w:beforeAutospacing="0" w:after="0" w:afterAutospacing="0" w:line="360" w:lineRule="exact"/>
              <w:rPr>
                <w:highlight w:val="none"/>
                <w:lang w:eastAsia="zh-Hans"/>
              </w:rPr>
            </w:pPr>
          </w:p>
        </w:tc>
        <w:tc>
          <w:tcPr>
            <w:tcW w:w="1057" w:type="dxa"/>
            <w:tcBorders>
              <w:top w:val="single" w:color="auto" w:sz="4" w:space="0"/>
              <w:left w:val="single" w:color="auto" w:sz="4" w:space="0"/>
              <w:bottom w:val="single" w:color="auto" w:sz="4" w:space="0"/>
              <w:right w:val="single" w:color="auto" w:sz="4" w:space="0"/>
            </w:tcBorders>
            <w:vAlign w:val="center"/>
          </w:tcPr>
          <w:p w14:paraId="74A1F635">
            <w:pPr>
              <w:pStyle w:val="6"/>
              <w:spacing w:before="0" w:beforeAutospacing="0" w:after="0" w:afterAutospacing="0" w:line="360" w:lineRule="exact"/>
              <w:rPr>
                <w:rFonts w:hint="eastAsia"/>
                <w:highlight w:val="none"/>
                <w:lang w:eastAsia="zh-Hans"/>
              </w:rPr>
            </w:pPr>
            <w:r>
              <w:rPr>
                <w:rFonts w:hint="eastAsia"/>
                <w:highlight w:val="none"/>
                <w:lang w:eastAsia="zh-Hans"/>
              </w:rPr>
              <w:t>DCC</w:t>
            </w:r>
          </w:p>
        </w:tc>
        <w:tc>
          <w:tcPr>
            <w:tcW w:w="5627" w:type="dxa"/>
            <w:tcBorders>
              <w:top w:val="single" w:color="auto" w:sz="4" w:space="0"/>
              <w:left w:val="single" w:color="auto" w:sz="4" w:space="0"/>
              <w:bottom w:val="single" w:color="auto" w:sz="4" w:space="0"/>
              <w:right w:val="single" w:color="auto" w:sz="4" w:space="0"/>
            </w:tcBorders>
          </w:tcPr>
          <w:p w14:paraId="57717DAB">
            <w:pPr>
              <w:pStyle w:val="6"/>
              <w:spacing w:before="0" w:beforeAutospacing="0" w:after="0" w:afterAutospacing="0" w:line="360" w:lineRule="exact"/>
              <w:rPr>
                <w:rFonts w:hint="eastAsia"/>
                <w:highlight w:val="none"/>
              </w:rPr>
            </w:pPr>
            <w:r>
              <w:rPr>
                <w:rFonts w:hint="eastAsia"/>
                <w:highlight w:val="none"/>
              </w:rPr>
              <w:t xml:space="preserve">       %</w:t>
            </w:r>
          </w:p>
        </w:tc>
      </w:tr>
    </w:tbl>
    <w:p w14:paraId="15C2A310">
      <w:pPr>
        <w:numPr>
          <w:ilvl w:val="0"/>
          <w:numId w:val="2"/>
        </w:numPr>
        <w:autoSpaceDE w:val="0"/>
        <w:autoSpaceDN w:val="0"/>
        <w:spacing w:line="360" w:lineRule="exact"/>
        <w:ind w:firstLine="480" w:firstLineChars="200"/>
        <w:rPr>
          <w:rFonts w:ascii="宋体" w:hAnsi="宋体" w:cs="宋体"/>
          <w:sz w:val="24"/>
          <w:lang w:eastAsia="zh-Hans"/>
        </w:rPr>
      </w:pPr>
      <w:r>
        <w:rPr>
          <w:rFonts w:hint="eastAsia" w:ascii="宋体" w:hAnsi="宋体" w:cs="宋体"/>
          <w:sz w:val="24"/>
          <w:highlight w:val="none"/>
          <w:lang w:eastAsia="zh-Hans"/>
        </w:rPr>
        <w:t>如</w:t>
      </w:r>
      <w:r>
        <w:rPr>
          <w:rFonts w:hint="eastAsia" w:ascii="宋体" w:hAnsi="宋体" w:cs="宋体"/>
          <w:sz w:val="24"/>
          <w:lang w:eastAsia="zh-Hans"/>
        </w:rPr>
        <w:t>乙方使用甲方的</w:t>
      </w:r>
      <w:r>
        <w:rPr>
          <w:rFonts w:hint="eastAsia" w:ascii="宋体" w:hAnsi="宋体" w:cs="宋体"/>
          <w:color w:val="auto"/>
          <w:kern w:val="2"/>
          <w:sz w:val="24"/>
          <w:szCs w:val="24"/>
        </w:rPr>
        <w:t>快速</w:t>
      </w:r>
      <w:r>
        <w:rPr>
          <w:rFonts w:hint="eastAsia" w:ascii="宋体" w:hAnsi="宋体" w:cs="宋体"/>
          <w:sz w:val="24"/>
          <w:lang w:eastAsia="zh-Hans"/>
        </w:rPr>
        <w:t>结算服务</w:t>
      </w:r>
      <w:r>
        <w:rPr>
          <w:rFonts w:hint="eastAsia" w:ascii="宋体" w:hAnsi="宋体" w:cs="宋体"/>
          <w:color w:val="auto"/>
          <w:kern w:val="2"/>
          <w:sz w:val="24"/>
          <w:szCs w:val="24"/>
        </w:rPr>
        <w:t>（即D0结算服务），</w:t>
      </w:r>
      <w:r>
        <w:rPr>
          <w:rFonts w:hint="eastAsia" w:ascii="宋体" w:hAnsi="宋体" w:cs="宋体"/>
          <w:sz w:val="24"/>
          <w:lang w:eastAsia="zh-Hans"/>
        </w:rPr>
        <w:t>甲方</w:t>
      </w:r>
      <w:r>
        <w:rPr>
          <w:rFonts w:hint="eastAsia" w:ascii="宋体" w:hAnsi="宋体" w:cs="宋体"/>
          <w:color w:val="auto"/>
          <w:kern w:val="2"/>
          <w:sz w:val="24"/>
          <w:szCs w:val="24"/>
        </w:rPr>
        <w:t>将在</w:t>
      </w:r>
      <w:r>
        <w:rPr>
          <w:rFonts w:hint="eastAsia" w:ascii="宋体" w:hAnsi="宋体" w:cs="宋体"/>
          <w:sz w:val="24"/>
          <w:lang w:eastAsia="zh-Hans"/>
        </w:rPr>
        <w:t>乙方</w:t>
      </w:r>
      <w:r>
        <w:rPr>
          <w:rFonts w:hint="eastAsia" w:ascii="宋体" w:hAnsi="宋体" w:cs="宋体"/>
          <w:color w:val="auto"/>
          <w:kern w:val="2"/>
          <w:sz w:val="24"/>
          <w:szCs w:val="24"/>
        </w:rPr>
        <w:t>发起</w:t>
      </w:r>
      <w:r>
        <w:rPr>
          <w:rFonts w:hint="eastAsia" w:ascii="宋体" w:hAnsi="宋体" w:cs="宋体"/>
          <w:sz w:val="24"/>
          <w:lang w:eastAsia="zh-Hans"/>
        </w:rPr>
        <w:t>快速结算服务</w:t>
      </w:r>
      <w:r>
        <w:rPr>
          <w:rFonts w:hint="eastAsia" w:ascii="宋体" w:hAnsi="宋体" w:cs="宋体"/>
          <w:color w:val="auto"/>
          <w:kern w:val="2"/>
          <w:sz w:val="24"/>
          <w:szCs w:val="24"/>
        </w:rPr>
        <w:t>申请当日，将</w:t>
      </w:r>
      <w:r>
        <w:rPr>
          <w:rFonts w:hint="eastAsia" w:ascii="宋体" w:hAnsi="宋体" w:cs="宋体"/>
          <w:sz w:val="24"/>
          <w:lang w:eastAsia="zh-Hans"/>
        </w:rPr>
        <w:t>交易</w:t>
      </w:r>
      <w:r>
        <w:rPr>
          <w:rFonts w:hint="eastAsia" w:ascii="宋体" w:hAnsi="宋体" w:cs="宋体"/>
          <w:color w:val="auto"/>
          <w:kern w:val="2"/>
          <w:sz w:val="24"/>
          <w:szCs w:val="24"/>
        </w:rPr>
        <w:t>金额扣除</w:t>
      </w:r>
      <w:r>
        <w:rPr>
          <w:rFonts w:hint="eastAsia" w:ascii="宋体" w:hAnsi="宋体" w:cs="宋体"/>
          <w:color w:val="auto"/>
          <w:sz w:val="24"/>
          <w:szCs w:val="24"/>
        </w:rPr>
        <w:t>交易</w:t>
      </w:r>
      <w:r>
        <w:rPr>
          <w:rFonts w:ascii="宋体" w:hAnsi="宋体" w:cs="宋体"/>
          <w:color w:val="auto"/>
          <w:sz w:val="24"/>
          <w:szCs w:val="24"/>
        </w:rPr>
        <w:t>手续费、快速结算服务费</w:t>
      </w:r>
      <w:r>
        <w:rPr>
          <w:rFonts w:hint="eastAsia" w:ascii="宋体" w:hAnsi="宋体" w:cs="宋体"/>
          <w:color w:val="auto"/>
          <w:kern w:val="2"/>
          <w:sz w:val="24"/>
          <w:szCs w:val="24"/>
        </w:rPr>
        <w:t>后向</w:t>
      </w:r>
      <w:r>
        <w:rPr>
          <w:rFonts w:hint="eastAsia" w:ascii="宋体" w:hAnsi="宋体" w:cs="宋体"/>
          <w:sz w:val="24"/>
          <w:lang w:eastAsia="zh-Hans"/>
        </w:rPr>
        <w:t>乙方</w:t>
      </w:r>
      <w:r>
        <w:rPr>
          <w:rFonts w:hint="eastAsia" w:ascii="宋体" w:hAnsi="宋体" w:cs="宋体"/>
          <w:color w:val="auto"/>
          <w:kern w:val="2"/>
          <w:sz w:val="24"/>
          <w:szCs w:val="24"/>
        </w:rPr>
        <w:t>指定的结算账户划付，实际到账时间取决于银行系统清算周期。</w:t>
      </w:r>
      <w:r>
        <w:rPr>
          <w:rFonts w:hint="eastAsia" w:ascii="宋体" w:hAnsi="宋体" w:cs="宋体"/>
          <w:sz w:val="24"/>
          <w:lang w:eastAsia="zh-Hans"/>
        </w:rPr>
        <w:t>快速结算服务费标准如下</w:t>
      </w:r>
      <w:r>
        <w:rPr>
          <w:rFonts w:ascii="宋体" w:hAnsi="宋体" w:cs="宋体"/>
          <w:sz w:val="24"/>
          <w:lang w:eastAsia="zh-Hans"/>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0"/>
        <w:gridCol w:w="2826"/>
        <w:gridCol w:w="2826"/>
      </w:tblGrid>
      <w:tr w14:paraId="2634CFCF">
        <w:trPr>
          <w:trHeight w:val="415" w:hRule="atLeast"/>
        </w:trPr>
        <w:tc>
          <w:tcPr>
            <w:tcW w:w="3465" w:type="dxa"/>
            <w:vMerge w:val="restart"/>
            <w:vAlign w:val="center"/>
          </w:tcPr>
          <w:p w14:paraId="3D762652">
            <w:pPr>
              <w:numPr>
                <w:ilvl w:val="255"/>
                <w:numId w:val="0"/>
              </w:numPr>
              <w:autoSpaceDE w:val="0"/>
              <w:autoSpaceDN w:val="0"/>
              <w:spacing w:line="360" w:lineRule="exact"/>
              <w:rPr>
                <w:rFonts w:ascii="宋体" w:hAnsi="宋体" w:cs="宋体"/>
                <w:sz w:val="24"/>
                <w:lang w:eastAsia="zh-Hans"/>
              </w:rPr>
            </w:pPr>
            <w:r>
              <w:rPr>
                <w:rFonts w:hint="eastAsia" w:ascii="宋体" w:hAnsi="宋体" w:cs="宋体"/>
                <w:sz w:val="24"/>
                <w:lang w:eastAsia="zh-Hans"/>
              </w:rPr>
              <w:t>快速结算服务费标准</w:t>
            </w:r>
          </w:p>
        </w:tc>
        <w:tc>
          <w:tcPr>
            <w:tcW w:w="3467" w:type="dxa"/>
          </w:tcPr>
          <w:p w14:paraId="47C97C66">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67" w:type="dxa"/>
          </w:tcPr>
          <w:p w14:paraId="64CB4C0A">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r w14:paraId="57E94F37">
        <w:trPr>
          <w:trHeight w:val="435" w:hRule="atLeast"/>
        </w:trPr>
        <w:tc>
          <w:tcPr>
            <w:tcW w:w="3465" w:type="dxa"/>
            <w:vMerge w:val="continue"/>
          </w:tcPr>
          <w:p w14:paraId="755A5431">
            <w:pPr>
              <w:numPr>
                <w:ilvl w:val="255"/>
                <w:numId w:val="0"/>
              </w:numPr>
              <w:autoSpaceDE w:val="0"/>
              <w:autoSpaceDN w:val="0"/>
              <w:spacing w:line="360" w:lineRule="exact"/>
              <w:rPr>
                <w:rFonts w:ascii="宋体" w:hAnsi="宋体" w:cs="宋体"/>
                <w:sz w:val="24"/>
                <w:lang w:eastAsia="zh-Hans"/>
              </w:rPr>
            </w:pPr>
          </w:p>
        </w:tc>
        <w:tc>
          <w:tcPr>
            <w:tcW w:w="3467" w:type="dxa"/>
          </w:tcPr>
          <w:p w14:paraId="00F58E3D">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67" w:type="dxa"/>
          </w:tcPr>
          <w:p w14:paraId="29946E8E">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bl>
    <w:p w14:paraId="56287D58">
      <w:pPr>
        <w:autoSpaceDE w:val="0"/>
        <w:autoSpaceDN w:val="0"/>
        <w:spacing w:line="360" w:lineRule="exact"/>
        <w:ind w:firstLine="480" w:firstLineChars="200"/>
        <w:rPr>
          <w:rFonts w:hint="eastAsia" w:ascii="宋体" w:hAnsi="宋体" w:cs="宋体"/>
          <w:b/>
          <w:sz w:val="24"/>
          <w:lang w:val="en-US" w:eastAsia="zh-CN"/>
        </w:rPr>
      </w:pPr>
      <w:r>
        <w:rPr>
          <w:rFonts w:ascii="宋体" w:hAnsi="宋体" w:cs="宋体"/>
          <w:b/>
          <w:sz w:val="24"/>
        </w:rPr>
        <w:t>4、</w:t>
      </w:r>
      <w:r>
        <w:rPr>
          <w:rFonts w:hint="eastAsia" w:ascii="宋体" w:hAnsi="宋体" w:cs="宋体"/>
          <w:b/>
          <w:sz w:val="24"/>
          <w:lang w:val="en-US" w:eastAsia="zh-CN"/>
        </w:rPr>
        <w:t>为了保障乙方的资金安全，乙方同意并授权甲方为交易资金进行投保，并授权甲方从乙方的交易资金中直接扣除相应的资金安全延迟保障服务费。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2825"/>
        <w:gridCol w:w="2825"/>
      </w:tblGrid>
      <w:tr w14:paraId="67C02484">
        <w:trPr>
          <w:trHeight w:val="384" w:hRule="atLeast"/>
        </w:trPr>
        <w:tc>
          <w:tcPr>
            <w:tcW w:w="3492" w:type="dxa"/>
            <w:vMerge w:val="restart"/>
            <w:vAlign w:val="center"/>
          </w:tcPr>
          <w:p w14:paraId="37528F26">
            <w:pPr>
              <w:numPr>
                <w:ilvl w:val="255"/>
                <w:numId w:val="0"/>
              </w:numPr>
              <w:autoSpaceDE w:val="0"/>
              <w:autoSpaceDN w:val="0"/>
              <w:spacing w:line="360" w:lineRule="exact"/>
              <w:rPr>
                <w:rFonts w:ascii="宋体" w:hAnsi="宋体" w:cs="宋体"/>
                <w:sz w:val="24"/>
                <w:lang w:eastAsia="zh-Hans"/>
              </w:rPr>
            </w:pPr>
            <w:r>
              <w:rPr>
                <w:rFonts w:hint="eastAsia" w:ascii="宋体" w:hAnsi="宋体" w:cs="宋体"/>
                <w:sz w:val="24"/>
                <w:lang w:eastAsia="zh-Hans"/>
              </w:rPr>
              <w:t>资金安全延迟保障服务费标准</w:t>
            </w:r>
          </w:p>
        </w:tc>
        <w:tc>
          <w:tcPr>
            <w:tcW w:w="3493" w:type="dxa"/>
          </w:tcPr>
          <w:p w14:paraId="1C3DB64E">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93" w:type="dxa"/>
          </w:tcPr>
          <w:p w14:paraId="5308FD8D">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r w14:paraId="0C34C2C2">
        <w:trPr>
          <w:trHeight w:val="395" w:hRule="atLeast"/>
        </w:trPr>
        <w:tc>
          <w:tcPr>
            <w:tcW w:w="3492" w:type="dxa"/>
            <w:vMerge w:val="continue"/>
          </w:tcPr>
          <w:p w14:paraId="42D7E6AC">
            <w:pPr>
              <w:numPr>
                <w:ilvl w:val="255"/>
                <w:numId w:val="0"/>
              </w:numPr>
              <w:autoSpaceDE w:val="0"/>
              <w:autoSpaceDN w:val="0"/>
              <w:spacing w:line="360" w:lineRule="exact"/>
              <w:rPr>
                <w:rFonts w:ascii="宋体" w:hAnsi="宋体" w:cs="宋体"/>
                <w:sz w:val="24"/>
                <w:lang w:eastAsia="zh-Hans"/>
              </w:rPr>
            </w:pPr>
          </w:p>
        </w:tc>
        <w:tc>
          <w:tcPr>
            <w:tcW w:w="3493" w:type="dxa"/>
          </w:tcPr>
          <w:p w14:paraId="7150BDB9">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93" w:type="dxa"/>
          </w:tcPr>
          <w:p w14:paraId="06B66275">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bl>
    <w:p w14:paraId="79F7A8D0">
      <w:pPr>
        <w:autoSpaceDE w:val="0"/>
        <w:autoSpaceDN w:val="0"/>
        <w:spacing w:line="360" w:lineRule="exact"/>
        <w:ind w:firstLine="480" w:firstLineChars="200"/>
        <w:rPr>
          <w:rFonts w:hint="eastAsia" w:ascii="宋体" w:hAnsi="宋体" w:cs="宋体"/>
          <w:b/>
          <w:bCs/>
          <w:sz w:val="24"/>
        </w:rPr>
      </w:pPr>
      <w:r>
        <w:rPr>
          <w:rFonts w:hint="eastAsia" w:ascii="宋体" w:hAnsi="宋体" w:cs="宋体"/>
          <w:b/>
          <w:sz w:val="24"/>
          <w:lang w:val="en-US" w:eastAsia="zh-CN"/>
        </w:rPr>
        <w:t>5、</w:t>
      </w:r>
      <w:r>
        <w:rPr>
          <w:rFonts w:hint="eastAsia" w:ascii="宋体" w:hAnsi="宋体" w:cs="宋体"/>
          <w:b/>
          <w:bCs/>
          <w:sz w:val="24"/>
        </w:rPr>
        <w:t>流量卡服务费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2825"/>
        <w:gridCol w:w="2825"/>
      </w:tblGrid>
      <w:tr w14:paraId="457F89CD">
        <w:trPr>
          <w:trHeight w:val="384" w:hRule="atLeast"/>
        </w:trPr>
        <w:tc>
          <w:tcPr>
            <w:tcW w:w="3492" w:type="dxa"/>
            <w:vAlign w:val="center"/>
          </w:tcPr>
          <w:p w14:paraId="2FAD45A5">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流量卡服务费标准</w:t>
            </w:r>
          </w:p>
        </w:tc>
        <w:tc>
          <w:tcPr>
            <w:tcW w:w="3493" w:type="dxa"/>
          </w:tcPr>
          <w:p w14:paraId="039E474C">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93" w:type="dxa"/>
          </w:tcPr>
          <w:p w14:paraId="7927C004">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bl>
    <w:p w14:paraId="14E97DAC">
      <w:pPr>
        <w:autoSpaceDE w:val="0"/>
        <w:autoSpaceDN w:val="0"/>
        <w:spacing w:line="360" w:lineRule="exact"/>
        <w:ind w:firstLine="480" w:firstLineChars="200"/>
        <w:rPr>
          <w:rFonts w:hint="eastAsia" w:ascii="宋体" w:hAnsi="宋体" w:cs="宋体"/>
          <w:b/>
          <w:bCs/>
          <w:sz w:val="24"/>
          <w:lang w:eastAsia="zh-Hans"/>
        </w:rPr>
      </w:pPr>
      <w:r>
        <w:rPr>
          <w:rFonts w:hint="eastAsia" w:ascii="宋体" w:hAnsi="宋体" w:cs="宋体"/>
          <w:b/>
          <w:sz w:val="24"/>
          <w:lang w:val="en-US" w:eastAsia="zh-CN"/>
        </w:rPr>
        <w:t>6、</w:t>
      </w:r>
      <w:r>
        <w:rPr>
          <w:rFonts w:hint="eastAsia" w:ascii="宋体" w:hAnsi="宋体" w:cs="宋体"/>
          <w:b/>
          <w:bCs/>
          <w:sz w:val="24"/>
          <w:lang w:eastAsia="zh-Hans"/>
        </w:rPr>
        <w:t>增值服务费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2825"/>
        <w:gridCol w:w="2825"/>
      </w:tblGrid>
      <w:tr w14:paraId="6F2DDC46">
        <w:trPr>
          <w:trHeight w:val="384" w:hRule="atLeast"/>
        </w:trPr>
        <w:tc>
          <w:tcPr>
            <w:tcW w:w="3492" w:type="dxa"/>
            <w:vAlign w:val="center"/>
          </w:tcPr>
          <w:p w14:paraId="2543299A">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流量卡服务费标准</w:t>
            </w:r>
          </w:p>
        </w:tc>
        <w:tc>
          <w:tcPr>
            <w:tcW w:w="3493" w:type="dxa"/>
          </w:tcPr>
          <w:p w14:paraId="4883C38E">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c>
          <w:tcPr>
            <w:tcW w:w="3493" w:type="dxa"/>
          </w:tcPr>
          <w:p w14:paraId="0E714504">
            <w:pPr>
              <w:numPr>
                <w:ilvl w:val="255"/>
                <w:numId w:val="0"/>
              </w:numPr>
              <w:autoSpaceDE w:val="0"/>
              <w:autoSpaceDN w:val="0"/>
              <w:spacing w:line="360" w:lineRule="exact"/>
              <w:rPr>
                <w:rFonts w:hint="default" w:ascii="宋体" w:hAnsi="宋体" w:eastAsia="宋体" w:cs="宋体"/>
                <w:sz w:val="24"/>
                <w:lang w:val="en-US" w:eastAsia="zh-CN"/>
              </w:rPr>
            </w:pPr>
            <w:r>
              <w:rPr>
                <w:rFonts w:hint="eastAsia" w:ascii="宋体" w:hAnsi="宋体" w:cs="宋体"/>
                <w:sz w:val="24"/>
                <w:lang w:val="en-US" w:eastAsia="zh-CN"/>
              </w:rPr>
              <w:t xml:space="preserve">    </w:t>
            </w:r>
          </w:p>
        </w:tc>
      </w:tr>
    </w:tbl>
    <w:p w14:paraId="0B296BD2">
      <w:pPr>
        <w:autoSpaceDE w:val="0"/>
        <w:autoSpaceDN w:val="0"/>
        <w:spacing w:line="360" w:lineRule="exact"/>
        <w:ind w:firstLine="480" w:firstLineChars="200"/>
        <w:rPr>
          <w:rFonts w:ascii="宋体" w:hAnsi="宋体" w:cs="宋体"/>
          <w:b/>
          <w:sz w:val="24"/>
          <w:lang w:eastAsia="zh-Hans"/>
        </w:rPr>
      </w:pPr>
      <w:r>
        <w:rPr>
          <w:rFonts w:hint="eastAsia" w:ascii="宋体" w:hAnsi="宋体" w:cs="宋体"/>
          <w:b/>
          <w:sz w:val="24"/>
          <w:lang w:val="en-US" w:eastAsia="zh-CN"/>
        </w:rPr>
        <w:t>7、</w:t>
      </w:r>
      <w:r>
        <w:rPr>
          <w:rFonts w:hint="eastAsia" w:ascii="宋体" w:hAnsi="宋体" w:cs="宋体"/>
          <w:b/>
          <w:sz w:val="24"/>
          <w:lang w:eastAsia="zh-Hans"/>
        </w:rPr>
        <w:t>乙方</w:t>
      </w:r>
      <w:r>
        <w:rPr>
          <w:rFonts w:ascii="宋体" w:hAnsi="宋体" w:cs="宋体"/>
          <w:b/>
          <w:color w:val="auto"/>
          <w:sz w:val="24"/>
          <w:szCs w:val="24"/>
          <w:shd w:val="clear" w:color="auto" w:fill="auto"/>
        </w:rPr>
        <w:t>同意按照本协议</w:t>
      </w:r>
      <w:r>
        <w:rPr>
          <w:rFonts w:hint="eastAsia" w:ascii="宋体" w:hAnsi="宋体" w:cs="宋体"/>
          <w:b/>
          <w:color w:val="auto"/>
          <w:sz w:val="24"/>
          <w:szCs w:val="24"/>
        </w:rPr>
        <w:t>如上</w:t>
      </w:r>
      <w:r>
        <w:rPr>
          <w:rFonts w:ascii="宋体" w:hAnsi="宋体" w:cs="宋体"/>
          <w:b/>
          <w:color w:val="auto"/>
          <w:sz w:val="24"/>
          <w:szCs w:val="24"/>
          <w:shd w:val="clear" w:color="auto" w:fill="auto"/>
        </w:rPr>
        <w:t>约定向</w:t>
      </w:r>
      <w:r>
        <w:rPr>
          <w:rFonts w:hint="eastAsia" w:ascii="宋体" w:hAnsi="宋体" w:cs="宋体"/>
          <w:b/>
          <w:color w:val="auto"/>
          <w:sz w:val="24"/>
          <w:szCs w:val="24"/>
          <w:shd w:val="clear" w:color="auto" w:fill="auto"/>
        </w:rPr>
        <w:t>甲</w:t>
      </w:r>
      <w:r>
        <w:rPr>
          <w:rFonts w:ascii="宋体" w:hAnsi="宋体" w:cs="宋体"/>
          <w:b/>
          <w:color w:val="auto"/>
          <w:sz w:val="24"/>
          <w:szCs w:val="24"/>
          <w:shd w:val="clear" w:color="auto" w:fill="auto"/>
        </w:rPr>
        <w:t>方</w:t>
      </w:r>
      <w:r>
        <w:rPr>
          <w:rFonts w:hint="eastAsia" w:ascii="宋体" w:hAnsi="宋体" w:cs="宋体"/>
          <w:b/>
          <w:sz w:val="24"/>
          <w:lang w:eastAsia="zh-Hans"/>
        </w:rPr>
        <w:t>交易手续费</w:t>
      </w:r>
      <w:r>
        <w:rPr>
          <w:rFonts w:ascii="宋体" w:hAnsi="宋体" w:cs="宋体"/>
          <w:b/>
          <w:sz w:val="24"/>
          <w:lang w:eastAsia="zh-Hans"/>
        </w:rPr>
        <w:t>、</w:t>
      </w:r>
      <w:r>
        <w:rPr>
          <w:rFonts w:hint="eastAsia" w:ascii="宋体" w:hAnsi="宋体" w:cs="宋体"/>
          <w:b/>
          <w:sz w:val="24"/>
          <w:lang w:eastAsia="zh-Hans"/>
        </w:rPr>
        <w:t>快速结算服务费</w:t>
      </w:r>
      <w:r>
        <w:rPr>
          <w:rFonts w:hint="eastAsia" w:ascii="宋体" w:hAnsi="宋体" w:cs="宋体"/>
          <w:b/>
          <w:sz w:val="24"/>
          <w:lang w:eastAsia="zh-CN"/>
        </w:rPr>
        <w:t>、</w:t>
      </w:r>
      <w:r>
        <w:rPr>
          <w:rFonts w:hint="eastAsia" w:ascii="宋体" w:hAnsi="宋体" w:cs="宋体"/>
          <w:b/>
          <w:sz w:val="24"/>
          <w:lang w:val="en-US" w:eastAsia="zh-CN"/>
        </w:rPr>
        <w:t>资金保障延迟保障服务费、</w:t>
      </w:r>
      <w:r>
        <w:rPr>
          <w:rFonts w:hint="eastAsia" w:ascii="宋体" w:hAnsi="宋体" w:cs="宋体"/>
          <w:b/>
          <w:bCs/>
          <w:sz w:val="24"/>
        </w:rPr>
        <w:t>流量卡服务费</w:t>
      </w:r>
      <w:r>
        <w:rPr>
          <w:rFonts w:hint="eastAsia" w:ascii="宋体" w:hAnsi="宋体" w:cs="宋体"/>
          <w:b/>
          <w:bCs/>
          <w:sz w:val="24"/>
          <w:lang w:eastAsia="zh-CN"/>
        </w:rPr>
        <w:t>、</w:t>
      </w:r>
      <w:r>
        <w:rPr>
          <w:rFonts w:hint="eastAsia" w:ascii="宋体" w:hAnsi="宋体" w:cs="宋体"/>
          <w:b/>
          <w:bCs/>
          <w:sz w:val="24"/>
          <w:lang w:eastAsia="zh-Hans"/>
        </w:rPr>
        <w:t>增值服务费</w:t>
      </w:r>
      <w:r>
        <w:rPr>
          <w:rFonts w:ascii="宋体" w:hAnsi="宋体" w:cs="宋体"/>
          <w:b/>
          <w:color w:val="auto"/>
          <w:sz w:val="24"/>
          <w:szCs w:val="24"/>
          <w:shd w:val="clear" w:color="auto" w:fill="auto"/>
        </w:rPr>
        <w:t>，</w:t>
      </w:r>
      <w:r>
        <w:rPr>
          <w:rFonts w:hint="eastAsia" w:ascii="宋体" w:hAnsi="宋体" w:cs="宋体"/>
          <w:b/>
          <w:sz w:val="24"/>
          <w:lang w:eastAsia="zh-Hans"/>
        </w:rPr>
        <w:t>甲方</w:t>
      </w:r>
      <w:r>
        <w:rPr>
          <w:rFonts w:ascii="宋体" w:hAnsi="宋体" w:cs="宋体"/>
          <w:b/>
          <w:color w:val="auto"/>
          <w:sz w:val="24"/>
          <w:szCs w:val="24"/>
          <w:shd w:val="clear" w:color="auto" w:fill="auto"/>
        </w:rPr>
        <w:t>通过官</w:t>
      </w:r>
      <w:r>
        <w:rPr>
          <w:rFonts w:hint="eastAsia" w:ascii="宋体" w:hAnsi="宋体" w:cs="宋体"/>
          <w:b/>
          <w:color w:val="auto"/>
          <w:sz w:val="24"/>
          <w:szCs w:val="24"/>
          <w:shd w:val="clear" w:color="auto" w:fill="auto"/>
          <w:lang w:val="en-US" w:eastAsia="zh-CN"/>
        </w:rPr>
        <w:t>方</w:t>
      </w:r>
      <w:r>
        <w:rPr>
          <w:rFonts w:ascii="宋体" w:hAnsi="宋体" w:cs="宋体"/>
          <w:b/>
          <w:color w:val="auto"/>
          <w:sz w:val="24"/>
          <w:szCs w:val="24"/>
          <w:shd w:val="clear" w:color="auto" w:fill="auto"/>
        </w:rPr>
        <w:t>网</w:t>
      </w:r>
      <w:r>
        <w:rPr>
          <w:rFonts w:hint="eastAsia" w:ascii="宋体" w:hAnsi="宋体" w:cs="宋体"/>
          <w:b/>
          <w:color w:val="auto"/>
          <w:sz w:val="24"/>
          <w:szCs w:val="24"/>
          <w:shd w:val="clear" w:color="auto" w:fill="auto"/>
          <w:lang w:val="en-US" w:eastAsia="zh-CN"/>
        </w:rPr>
        <w:t>站公告</w:t>
      </w:r>
      <w:r>
        <w:rPr>
          <w:rFonts w:ascii="宋体" w:hAnsi="宋体" w:cs="宋体"/>
          <w:b/>
          <w:color w:val="auto"/>
          <w:sz w:val="24"/>
          <w:szCs w:val="24"/>
          <w:shd w:val="clear" w:color="auto" w:fill="auto"/>
        </w:rPr>
        <w:t>、电脑客户端、APP、小程序</w:t>
      </w:r>
      <w:r>
        <w:rPr>
          <w:rFonts w:hint="eastAsia" w:ascii="宋体" w:hAnsi="宋体" w:cs="宋体"/>
          <w:b/>
          <w:color w:val="auto"/>
          <w:sz w:val="24"/>
          <w:szCs w:val="24"/>
          <w:shd w:val="clear" w:color="auto" w:fill="auto"/>
          <w:lang w:eastAsia="zh-CN"/>
        </w:rPr>
        <w:t>、电子服务渠道信息推送、</w:t>
      </w:r>
      <w:r>
        <w:rPr>
          <w:rFonts w:hint="eastAsia" w:ascii="宋体" w:hAnsi="宋体" w:cs="宋体"/>
          <w:b/>
          <w:color w:val="auto"/>
          <w:sz w:val="24"/>
          <w:szCs w:val="24"/>
          <w:shd w:val="clear" w:color="auto" w:fill="auto"/>
          <w:lang w:val="en-US" w:eastAsia="zh-CN"/>
        </w:rPr>
        <w:t>邮件或短信通知</w:t>
      </w:r>
      <w:r>
        <w:rPr>
          <w:rFonts w:ascii="宋体" w:hAnsi="宋体" w:cs="宋体"/>
          <w:b/>
          <w:color w:val="auto"/>
          <w:sz w:val="24"/>
          <w:szCs w:val="24"/>
          <w:shd w:val="clear" w:color="auto" w:fill="auto"/>
        </w:rPr>
        <w:t>等就具体服务另有约定价格标准的，视同本协议约定。</w:t>
      </w:r>
    </w:p>
    <w:p w14:paraId="0A33D32C">
      <w:pPr>
        <w:autoSpaceDE w:val="0"/>
        <w:autoSpaceDN w:val="0"/>
        <w:spacing w:line="360" w:lineRule="exact"/>
        <w:ind w:firstLine="480" w:firstLineChars="200"/>
        <w:rPr>
          <w:rFonts w:ascii="宋体" w:hAnsi="宋体" w:cs="宋体"/>
          <w:b/>
          <w:sz w:val="24"/>
        </w:rPr>
      </w:pPr>
      <w:r>
        <w:rPr>
          <w:rFonts w:hint="eastAsia" w:ascii="宋体" w:hAnsi="宋体" w:cs="宋体"/>
          <w:b/>
          <w:sz w:val="24"/>
          <w:lang w:val="en-US" w:eastAsia="zh-CN"/>
        </w:rPr>
        <w:t>8</w:t>
      </w:r>
      <w:r>
        <w:rPr>
          <w:rFonts w:hint="eastAsia" w:ascii="宋体" w:hAnsi="宋体" w:cs="宋体"/>
          <w:b/>
          <w:sz w:val="24"/>
          <w:lang w:eastAsia="zh-Hans"/>
        </w:rPr>
        <w:t>、</w:t>
      </w:r>
      <w:r>
        <w:rPr>
          <w:rFonts w:hint="eastAsia" w:ascii="宋体" w:hAnsi="宋体" w:cs="宋体"/>
          <w:b/>
          <w:sz w:val="24"/>
        </w:rPr>
        <w:t>如遇中国人民银行等相关监管机构、中国银联等国内外清算机构</w:t>
      </w:r>
      <w:r>
        <w:rPr>
          <w:rFonts w:ascii="宋体" w:hAnsi="宋体" w:cs="宋体"/>
          <w:b/>
          <w:sz w:val="24"/>
        </w:rPr>
        <w:t>/</w:t>
      </w:r>
      <w:r>
        <w:rPr>
          <w:rFonts w:hint="eastAsia" w:ascii="宋体" w:hAnsi="宋体" w:cs="宋体"/>
          <w:b/>
          <w:sz w:val="24"/>
        </w:rPr>
        <w:t>卡组织、行业自律组织的相关规定发生变化，市场环境发生变化公司需要对业务进行调整等情况，</w:t>
      </w:r>
      <w:r>
        <w:rPr>
          <w:rFonts w:hint="eastAsia" w:ascii="宋体" w:hAnsi="宋体" w:cs="宋体"/>
          <w:b/>
          <w:sz w:val="24"/>
          <w:lang w:eastAsia="zh-Hans"/>
        </w:rPr>
        <w:t>或</w:t>
      </w:r>
      <w:r>
        <w:rPr>
          <w:rFonts w:hint="eastAsia" w:ascii="宋体" w:hAnsi="宋体" w:cs="宋体"/>
          <w:b/>
          <w:sz w:val="24"/>
        </w:rPr>
        <w:t>因</w:t>
      </w:r>
      <w:r>
        <w:rPr>
          <w:rFonts w:hint="eastAsia" w:ascii="宋体" w:hAnsi="宋体" w:cs="宋体"/>
          <w:b/>
          <w:sz w:val="24"/>
          <w:lang w:eastAsia="zh-Hans"/>
        </w:rPr>
        <w:t>乙方</w:t>
      </w:r>
      <w:r>
        <w:rPr>
          <w:rFonts w:hint="eastAsia" w:ascii="宋体" w:hAnsi="宋体" w:cs="宋体"/>
          <w:b/>
          <w:sz w:val="24"/>
        </w:rPr>
        <w:t>自身经营特性符合非标准价格或其余不定期活动价格的</w:t>
      </w:r>
      <w:r>
        <w:rPr>
          <w:rFonts w:ascii="宋体" w:hAnsi="宋体" w:cs="宋体"/>
          <w:b/>
          <w:sz w:val="24"/>
        </w:rPr>
        <w:t>，</w:t>
      </w:r>
      <w:r>
        <w:rPr>
          <w:rFonts w:hint="eastAsia" w:ascii="宋体" w:hAnsi="宋体" w:cs="宋体"/>
          <w:b/>
          <w:sz w:val="24"/>
        </w:rPr>
        <w:t>甲方</w:t>
      </w:r>
      <w:r>
        <w:rPr>
          <w:rFonts w:hint="eastAsia" w:ascii="宋体" w:hAnsi="宋体" w:cs="宋体"/>
          <w:b/>
          <w:sz w:val="24"/>
          <w:lang w:eastAsia="zh-Hans"/>
        </w:rPr>
        <w:t>均</w:t>
      </w:r>
      <w:r>
        <w:rPr>
          <w:rFonts w:hint="eastAsia" w:ascii="宋体" w:hAnsi="宋体" w:cs="宋体"/>
          <w:b/>
          <w:sz w:val="24"/>
        </w:rPr>
        <w:t>有调整交易手续费标准</w:t>
      </w:r>
      <w:r>
        <w:rPr>
          <w:rFonts w:hint="eastAsia" w:ascii="宋体" w:hAnsi="宋体" w:cs="宋体"/>
          <w:b/>
          <w:sz w:val="24"/>
          <w:lang w:val="en-US" w:eastAsia="zh-CN"/>
        </w:rPr>
        <w:t>及其他费用标准</w:t>
      </w:r>
      <w:r>
        <w:rPr>
          <w:rFonts w:hint="eastAsia" w:ascii="宋体" w:hAnsi="宋体" w:cs="宋体"/>
          <w:b/>
          <w:sz w:val="24"/>
        </w:rPr>
        <w:t>的可能。届时，甲方将通过官方网站、</w:t>
      </w:r>
      <w:r>
        <w:rPr>
          <w:rFonts w:ascii="宋体" w:hAnsi="宋体" w:cs="宋体"/>
          <w:b/>
          <w:sz w:val="24"/>
        </w:rPr>
        <w:t>APP</w:t>
      </w:r>
      <w:r>
        <w:rPr>
          <w:rFonts w:hint="eastAsia" w:ascii="宋体" w:hAnsi="宋体" w:cs="宋体"/>
          <w:b/>
          <w:sz w:val="24"/>
        </w:rPr>
        <w:t>、业务系统、小程序等一种或多种平台，以公告、弹窗提示、站内信的方式，或通过电话、短信、邮件通知的方式（选择以上任一或多种通知方式）向乙方发出变更通知。如乙方不同意该变更，可停止使用本服务；如欲继续使用本服务，请按照通知内容完成新协议的签约、以其他类似方式确认同意新的价格</w:t>
      </w:r>
      <w:r>
        <w:rPr>
          <w:rFonts w:hint="eastAsia" w:ascii="宋体" w:hAnsi="宋体" w:cs="宋体"/>
          <w:b/>
          <w:sz w:val="24"/>
          <w:lang w:eastAsia="zh-CN"/>
        </w:rPr>
        <w:t>，</w:t>
      </w:r>
      <w:r>
        <w:rPr>
          <w:rFonts w:hint="eastAsia" w:ascii="宋体" w:hAnsi="宋体" w:cs="宋体"/>
          <w:b/>
          <w:sz w:val="24"/>
          <w:lang w:val="en-US" w:eastAsia="zh-CN"/>
        </w:rPr>
        <w:t>如乙方未</w:t>
      </w:r>
      <w:r>
        <w:rPr>
          <w:rFonts w:hint="eastAsia" w:ascii="宋体" w:hAnsi="宋体" w:cs="宋体"/>
          <w:b/>
          <w:sz w:val="24"/>
        </w:rPr>
        <w:t>完成新协议的签约</w:t>
      </w:r>
      <w:r>
        <w:rPr>
          <w:rFonts w:hint="eastAsia" w:ascii="宋体" w:hAnsi="宋体" w:cs="宋体"/>
          <w:b/>
          <w:sz w:val="24"/>
          <w:lang w:eastAsia="zh-CN"/>
        </w:rPr>
        <w:t>，</w:t>
      </w:r>
      <w:r>
        <w:rPr>
          <w:rFonts w:hint="eastAsia" w:ascii="宋体" w:hAnsi="宋体" w:cs="宋体"/>
          <w:b/>
          <w:sz w:val="24"/>
          <w:lang w:val="en-US" w:eastAsia="zh-CN"/>
        </w:rPr>
        <w:t>也未</w:t>
      </w:r>
      <w:r>
        <w:rPr>
          <w:rFonts w:hint="eastAsia" w:ascii="宋体" w:hAnsi="宋体" w:cs="宋体"/>
          <w:b/>
          <w:sz w:val="24"/>
        </w:rPr>
        <w:t>以其他类似方式确认同意新的价格</w:t>
      </w:r>
      <w:r>
        <w:rPr>
          <w:rFonts w:hint="eastAsia" w:ascii="宋体" w:hAnsi="宋体" w:cs="宋体"/>
          <w:b/>
          <w:sz w:val="24"/>
          <w:lang w:eastAsia="zh-CN"/>
        </w:rPr>
        <w:t>，</w:t>
      </w:r>
      <w:r>
        <w:rPr>
          <w:rFonts w:hint="eastAsia" w:ascii="宋体" w:hAnsi="宋体" w:cs="宋体"/>
          <w:b/>
          <w:sz w:val="24"/>
          <w:lang w:val="en-US" w:eastAsia="zh-CN"/>
        </w:rPr>
        <w:t>但乙方仍继续使用本服务，则视为乙方同意该变更</w:t>
      </w:r>
      <w:r>
        <w:rPr>
          <w:rFonts w:hint="eastAsia" w:ascii="宋体" w:hAnsi="宋体" w:cs="宋体"/>
          <w:b/>
          <w:sz w:val="24"/>
        </w:rPr>
        <w:t>。若</w:t>
      </w:r>
      <w:r>
        <w:rPr>
          <w:rFonts w:hint="eastAsia" w:ascii="宋体" w:hAnsi="宋体" w:cs="宋体"/>
          <w:b/>
          <w:sz w:val="24"/>
          <w:lang w:eastAsia="zh-Hans"/>
        </w:rPr>
        <w:t>上述途径中</w:t>
      </w:r>
      <w:r>
        <w:rPr>
          <w:rFonts w:hint="eastAsia" w:ascii="宋体" w:hAnsi="宋体" w:cs="宋体"/>
          <w:b/>
          <w:sz w:val="24"/>
        </w:rPr>
        <w:t>多个价格标准存在冲突的，以最新约定的价格标准为准。</w:t>
      </w:r>
    </w:p>
    <w:p w14:paraId="4A793186">
      <w:pPr>
        <w:autoSpaceDE w:val="0"/>
        <w:autoSpaceDN w:val="0"/>
        <w:spacing w:line="360" w:lineRule="exact"/>
        <w:ind w:firstLine="480" w:firstLineChars="200"/>
        <w:rPr>
          <w:rFonts w:ascii="宋体" w:hAnsi="宋体" w:cs="宋体"/>
          <w:b/>
          <w:sz w:val="24"/>
          <w:lang w:eastAsia="zh-Hans"/>
        </w:rPr>
      </w:pPr>
    </w:p>
    <w:p w14:paraId="1330274C">
      <w:pPr>
        <w:spacing w:line="360" w:lineRule="exact"/>
        <w:ind w:firstLine="468" w:firstLineChars="195"/>
        <w:outlineLvl w:val="0"/>
        <w:rPr>
          <w:rFonts w:ascii="宋体" w:hAnsi="宋体" w:cs="宋体"/>
          <w:b/>
          <w:sz w:val="24"/>
        </w:rPr>
      </w:pPr>
      <w:r>
        <w:rPr>
          <w:rFonts w:hint="eastAsia" w:ascii="宋体" w:hAnsi="宋体" w:cs="宋体"/>
          <w:b/>
          <w:sz w:val="24"/>
        </w:rPr>
        <w:t>第</w:t>
      </w:r>
      <w:r>
        <w:rPr>
          <w:rFonts w:hint="eastAsia" w:ascii="宋体" w:hAnsi="宋体" w:cs="宋体"/>
          <w:b/>
          <w:sz w:val="24"/>
          <w:lang w:eastAsia="zh-Hans"/>
        </w:rPr>
        <w:t>五</w:t>
      </w:r>
      <w:r>
        <w:rPr>
          <w:rFonts w:hint="eastAsia" w:ascii="宋体" w:hAnsi="宋体" w:cs="宋体"/>
          <w:b/>
          <w:sz w:val="24"/>
        </w:rPr>
        <w:t>条 对账、清算及差错处理</w:t>
      </w:r>
    </w:p>
    <w:p w14:paraId="2F3DBF83">
      <w:pPr>
        <w:autoSpaceDE w:val="0"/>
        <w:autoSpaceDN w:val="0"/>
        <w:spacing w:line="360" w:lineRule="exact"/>
        <w:ind w:firstLine="480" w:firstLineChars="200"/>
        <w:rPr>
          <w:rFonts w:ascii="宋体" w:hAnsi="宋体" w:cs="宋体"/>
          <w:sz w:val="24"/>
        </w:rPr>
      </w:pPr>
      <w:r>
        <w:rPr>
          <w:rFonts w:ascii="宋体" w:hAnsi="宋体" w:cs="宋体"/>
          <w:sz w:val="24"/>
        </w:rPr>
        <w:t>1</w:t>
      </w:r>
      <w:r>
        <w:rPr>
          <w:rFonts w:hint="eastAsia" w:ascii="宋体" w:hAnsi="宋体" w:cs="宋体"/>
          <w:sz w:val="24"/>
        </w:rPr>
        <w:t>、交易成功以受理终端显示屏显示“交易成功”并且成功打印出交易凭条，并由</w:t>
      </w:r>
      <w:r>
        <w:rPr>
          <w:rFonts w:hint="eastAsia" w:ascii="宋体" w:hAnsi="宋体" w:cs="宋体"/>
          <w:sz w:val="24"/>
          <w:lang w:val="en-US" w:eastAsia="zh-Hans"/>
        </w:rPr>
        <w:t>消费者</w:t>
      </w:r>
      <w:r>
        <w:rPr>
          <w:rFonts w:hint="eastAsia" w:ascii="宋体" w:hAnsi="宋体" w:cs="宋体"/>
          <w:sz w:val="24"/>
        </w:rPr>
        <w:t>签字确认为准。</w:t>
      </w:r>
    </w:p>
    <w:p w14:paraId="399168B5">
      <w:pPr>
        <w:spacing w:line="360" w:lineRule="exact"/>
        <w:ind w:firstLine="480" w:firstLineChars="200"/>
        <w:rPr>
          <w:rFonts w:ascii="宋体" w:hAnsi="宋体" w:cs="宋体"/>
          <w:b/>
          <w:bCs/>
          <w:sz w:val="24"/>
        </w:rPr>
      </w:pPr>
      <w:r>
        <w:rPr>
          <w:rFonts w:ascii="宋体" w:hAnsi="宋体" w:cs="宋体"/>
          <w:b/>
          <w:bCs/>
          <w:sz w:val="24"/>
        </w:rPr>
        <w:t>2</w:t>
      </w:r>
      <w:r>
        <w:rPr>
          <w:rFonts w:hint="eastAsia" w:ascii="宋体" w:hAnsi="宋体" w:cs="宋体"/>
          <w:b/>
          <w:bCs/>
          <w:sz w:val="24"/>
        </w:rPr>
        <w:t>、甲方应在收到清算凭证后在约定结算周期（</w:t>
      </w:r>
      <w:r>
        <w:rPr>
          <w:rFonts w:ascii="宋体" w:hAnsi="宋体" w:cs="宋体"/>
          <w:b/>
          <w:bCs/>
          <w:sz w:val="24"/>
        </w:rPr>
        <w:t>T+1</w:t>
      </w:r>
      <w:r>
        <w:rPr>
          <w:rFonts w:hint="eastAsia" w:ascii="宋体" w:hAnsi="宋体" w:cs="宋体"/>
          <w:b/>
          <w:bCs/>
          <w:sz w:val="24"/>
        </w:rPr>
        <w:t>，乙方与甲方就结算周期另有约定的，按其约定执行）内将乙方</w:t>
      </w:r>
      <w:r>
        <w:rPr>
          <w:rFonts w:hint="eastAsia" w:ascii="宋体" w:hAnsi="宋体" w:cs="宋体"/>
          <w:b/>
          <w:bCs/>
          <w:sz w:val="24"/>
          <w:lang w:eastAsia="zh-Hans"/>
        </w:rPr>
        <w:t>的</w:t>
      </w:r>
      <w:r>
        <w:rPr>
          <w:rFonts w:hint="eastAsia" w:ascii="宋体" w:hAnsi="宋体" w:cs="宋体"/>
          <w:b/>
          <w:bCs/>
          <w:sz w:val="24"/>
        </w:rPr>
        <w:t>交易净金额（交易金额扣除本协议约定的交易手续费后的金额）划拨至乙方指定的结算账户中，清算数据以清算机构或发卡机构的交易电子数据为准。</w:t>
      </w:r>
    </w:p>
    <w:p w14:paraId="5F7F2859">
      <w:pPr>
        <w:autoSpaceDE w:val="0"/>
        <w:autoSpaceDN w:val="0"/>
        <w:spacing w:line="360" w:lineRule="exact"/>
        <w:ind w:firstLine="480" w:firstLineChars="200"/>
        <w:rPr>
          <w:rFonts w:ascii="宋体" w:hAnsi="宋体" w:cs="宋体"/>
          <w:b/>
          <w:sz w:val="24"/>
        </w:rPr>
      </w:pPr>
      <w:r>
        <w:rPr>
          <w:rFonts w:ascii="宋体" w:hAnsi="宋体" w:cs="宋体"/>
          <w:b/>
          <w:sz w:val="24"/>
        </w:rPr>
        <w:t>3</w:t>
      </w:r>
      <w:r>
        <w:rPr>
          <w:rFonts w:hint="eastAsia" w:ascii="宋体" w:hAnsi="宋体" w:cs="宋体"/>
          <w:b/>
          <w:sz w:val="24"/>
        </w:rPr>
        <w:t>、乙方对于入账的款项应及时核对，超过30日未提出异议的，视为对甲方入账处理的认可。</w:t>
      </w:r>
    </w:p>
    <w:p w14:paraId="6C27ED05">
      <w:pPr>
        <w:autoSpaceDE w:val="0"/>
        <w:autoSpaceDN w:val="0"/>
        <w:spacing w:line="360" w:lineRule="exact"/>
        <w:ind w:firstLine="480" w:firstLineChars="200"/>
        <w:rPr>
          <w:rFonts w:ascii="宋体" w:hAnsi="宋体" w:cs="宋体"/>
          <w:sz w:val="24"/>
        </w:rPr>
      </w:pPr>
      <w:r>
        <w:rPr>
          <w:rFonts w:ascii="宋体" w:hAnsi="宋体" w:cs="宋体"/>
          <w:sz w:val="24"/>
        </w:rPr>
        <w:t>4</w:t>
      </w:r>
      <w:r>
        <w:rPr>
          <w:rFonts w:hint="eastAsia" w:ascii="宋体" w:hAnsi="宋体" w:cs="宋体"/>
          <w:sz w:val="24"/>
        </w:rPr>
        <w:t>、</w:t>
      </w:r>
      <w:r>
        <w:rPr>
          <w:rFonts w:hint="eastAsia" w:ascii="宋体" w:hAnsi="宋体" w:cs="宋体"/>
          <w:sz w:val="24"/>
          <w:lang w:val="en-US" w:eastAsia="zh-Hans"/>
        </w:rPr>
        <w:t>消费者</w:t>
      </w:r>
      <w:r>
        <w:rPr>
          <w:rFonts w:hint="eastAsia" w:ascii="宋体" w:hAnsi="宋体" w:cs="宋体"/>
          <w:sz w:val="24"/>
        </w:rPr>
        <w:t>或发卡机构、清算机构、甲方对刷卡交易有异议时，甲方有权要求乙方在2个工作日内提交</w:t>
      </w:r>
      <w:r>
        <w:rPr>
          <w:rFonts w:hint="eastAsia" w:ascii="宋体" w:hAnsi="宋体" w:cs="宋体"/>
          <w:sz w:val="24"/>
          <w:lang w:val="en-US" w:eastAsia="zh-Hans"/>
        </w:rPr>
        <w:t>消费者</w:t>
      </w:r>
      <w:r>
        <w:rPr>
          <w:rFonts w:hint="eastAsia" w:ascii="宋体" w:hAnsi="宋体" w:cs="宋体"/>
          <w:sz w:val="24"/>
        </w:rPr>
        <w:t>原始交易的有效签购单、其他交易凭证及其他相关信息。若乙方未能按时或完全回复、提交或提交无效签购单等而造成发卡机构退单的，由此产生的一切经济损失由乙方承担，甲方有权拒付并从乙方后续交易净金额中抵扣相应款项或向乙方提出追索。</w:t>
      </w:r>
    </w:p>
    <w:p w14:paraId="330FF1FD">
      <w:pPr>
        <w:autoSpaceDE w:val="0"/>
        <w:autoSpaceDN w:val="0"/>
        <w:spacing w:line="360" w:lineRule="exact"/>
        <w:ind w:firstLine="480" w:firstLineChars="200"/>
        <w:rPr>
          <w:rFonts w:ascii="宋体" w:hAnsi="宋体" w:cs="宋体"/>
          <w:sz w:val="24"/>
        </w:rPr>
      </w:pPr>
      <w:r>
        <w:rPr>
          <w:rFonts w:ascii="宋体" w:hAnsi="宋体" w:cs="宋体"/>
          <w:sz w:val="24"/>
        </w:rPr>
        <w:t>5</w:t>
      </w:r>
      <w:r>
        <w:rPr>
          <w:rFonts w:hint="eastAsia" w:ascii="宋体" w:hAnsi="宋体" w:cs="宋体"/>
          <w:sz w:val="24"/>
        </w:rPr>
        <w:t>、</w:t>
      </w:r>
      <w:r>
        <w:rPr>
          <w:rFonts w:hint="eastAsia" w:ascii="宋体" w:hAnsi="宋体" w:cs="宋体"/>
          <w:sz w:val="24"/>
          <w:lang w:val="en-US" w:eastAsia="zh-Hans"/>
        </w:rPr>
        <w:t>消费者</w:t>
      </w:r>
      <w:r>
        <w:rPr>
          <w:rFonts w:hint="eastAsia" w:ascii="宋体" w:hAnsi="宋体" w:cs="宋体"/>
          <w:sz w:val="24"/>
        </w:rPr>
        <w:t>对刷卡交易有异议或发生差错时，可通过乙方或</w:t>
      </w:r>
      <w:r>
        <w:rPr>
          <w:rFonts w:hint="eastAsia" w:ascii="宋体" w:hAnsi="宋体" w:cs="宋体"/>
          <w:sz w:val="24"/>
          <w:lang w:val="en-US" w:eastAsia="zh-Hans"/>
        </w:rPr>
        <w:t>消费者</w:t>
      </w:r>
      <w:r>
        <w:rPr>
          <w:rFonts w:hint="eastAsia" w:ascii="宋体" w:hAnsi="宋体" w:cs="宋体"/>
          <w:sz w:val="24"/>
        </w:rPr>
        <w:t>的发卡机构向甲方查询、投诉，各方均不得以任何理由推诿和拒绝受理查询、投诉。乙方与甲方均有责任及时按照有关规定办理相关交易的差错处理。</w:t>
      </w:r>
    </w:p>
    <w:p w14:paraId="3C2DF78C">
      <w:pPr>
        <w:autoSpaceDE w:val="0"/>
        <w:autoSpaceDN w:val="0"/>
        <w:spacing w:line="360" w:lineRule="exact"/>
        <w:ind w:firstLine="480" w:firstLineChars="200"/>
        <w:rPr>
          <w:rFonts w:ascii="宋体" w:hAnsi="宋体" w:cs="宋体"/>
          <w:sz w:val="24"/>
        </w:rPr>
      </w:pPr>
      <w:r>
        <w:rPr>
          <w:rFonts w:ascii="宋体" w:hAnsi="宋体" w:cs="宋体"/>
          <w:sz w:val="24"/>
        </w:rPr>
        <w:t>6</w:t>
      </w:r>
      <w:r>
        <w:rPr>
          <w:rFonts w:hint="eastAsia" w:ascii="宋体" w:hAnsi="宋体" w:cs="宋体"/>
          <w:sz w:val="24"/>
        </w:rPr>
        <w:t>、本协议适用于</w:t>
      </w:r>
      <w:r>
        <w:rPr>
          <w:rFonts w:hint="eastAsia" w:ascii="宋体" w:hAnsi="宋体" w:cs="宋体"/>
          <w:sz w:val="24"/>
          <w:lang w:val="en-US" w:eastAsia="zh-Hans"/>
        </w:rPr>
        <w:t>消费者</w:t>
      </w:r>
      <w:r>
        <w:rPr>
          <w:rFonts w:hint="eastAsia" w:ascii="宋体" w:hAnsi="宋体" w:cs="宋体"/>
          <w:sz w:val="24"/>
        </w:rPr>
        <w:t>在乙方进行消费支付的每一笔交易，有关方发生交易投诉、差错和纠纷时，乙方与甲方均应接受和执行清算机构或发卡行的处理结果。若仍有争议，可经由中国银联及其入网成员机构共同组成的“银行卡争议处理委员会”裁定后执行。</w:t>
      </w:r>
    </w:p>
    <w:p w14:paraId="1FF4C283">
      <w:pPr>
        <w:autoSpaceDE w:val="0"/>
        <w:autoSpaceDN w:val="0"/>
        <w:spacing w:line="360" w:lineRule="exact"/>
        <w:ind w:firstLine="480" w:firstLineChars="200"/>
        <w:rPr>
          <w:rFonts w:ascii="宋体" w:hAnsi="宋体" w:cs="宋体"/>
          <w:sz w:val="24"/>
        </w:rPr>
      </w:pPr>
      <w:r>
        <w:rPr>
          <w:rFonts w:ascii="宋体" w:hAnsi="宋体" w:cs="宋体"/>
          <w:sz w:val="24"/>
        </w:rPr>
        <w:t>7</w:t>
      </w:r>
      <w:r>
        <w:rPr>
          <w:rFonts w:hint="eastAsia" w:ascii="宋体" w:hAnsi="宋体" w:cs="宋体"/>
          <w:sz w:val="24"/>
        </w:rPr>
        <w:t>、对于因清算机构、发卡机构、甲方系统等原因而导致的错误入账，乙方有义务配合调查并立即返还相应款项，甲方有权暂缓支付交易净金额，并有权追讨已结算的交易净金额，如乙方怠于返还的，应向甲方按照以占用资金为基数年化</w:t>
      </w:r>
      <w:r>
        <w:rPr>
          <w:rFonts w:hint="eastAsia" w:ascii="宋体" w:hAnsi="宋体" w:cs="宋体"/>
          <w:sz w:val="24"/>
          <w:lang w:val="en-US" w:eastAsia="zh-CN"/>
        </w:rPr>
        <w:t>15</w:t>
      </w:r>
      <w:r>
        <w:rPr>
          <w:rFonts w:hint="eastAsia" w:ascii="宋体" w:hAnsi="宋体" w:cs="宋体"/>
          <w:sz w:val="24"/>
        </w:rPr>
        <w:t>%的标准支付资金占用违约金。</w:t>
      </w:r>
    </w:p>
    <w:p w14:paraId="4D38683A">
      <w:pPr>
        <w:autoSpaceDE w:val="0"/>
        <w:autoSpaceDN w:val="0"/>
        <w:spacing w:line="360" w:lineRule="exact"/>
        <w:ind w:firstLine="480" w:firstLineChars="200"/>
        <w:rPr>
          <w:rFonts w:ascii="宋体" w:hAnsi="宋体" w:cs="宋体"/>
          <w:b/>
          <w:sz w:val="24"/>
        </w:rPr>
      </w:pPr>
      <w:r>
        <w:rPr>
          <w:rFonts w:ascii="宋体" w:hAnsi="宋体" w:cs="宋体"/>
          <w:b/>
          <w:sz w:val="24"/>
        </w:rPr>
        <w:t>8</w:t>
      </w:r>
      <w:r>
        <w:rPr>
          <w:rFonts w:hint="eastAsia" w:ascii="宋体" w:hAnsi="宋体" w:cs="宋体"/>
          <w:b/>
          <w:sz w:val="24"/>
        </w:rPr>
        <w:t>、出现下列情况时，甲方有权在其后乙方产生的交易净金额中将有关款项扣除并告知乙方</w:t>
      </w:r>
      <w:r>
        <w:rPr>
          <w:rFonts w:ascii="宋体" w:hAnsi="宋体" w:cs="宋体"/>
          <w:b/>
          <w:sz w:val="24"/>
        </w:rPr>
        <w:t>，</w:t>
      </w:r>
      <w:r>
        <w:rPr>
          <w:rFonts w:hint="eastAsia" w:ascii="宋体" w:hAnsi="宋体" w:cs="宋体"/>
          <w:b/>
          <w:sz w:val="24"/>
        </w:rPr>
        <w:t>或向乙方追偿：（1）乙方受理交易时在签购单上未留有</w:t>
      </w:r>
      <w:r>
        <w:rPr>
          <w:rFonts w:hint="eastAsia" w:ascii="宋体" w:hAnsi="宋体" w:cs="宋体"/>
          <w:b/>
          <w:sz w:val="24"/>
          <w:lang w:val="en-US" w:eastAsia="zh-Hans"/>
        </w:rPr>
        <w:t>消费者</w:t>
      </w:r>
      <w:r>
        <w:rPr>
          <w:rFonts w:hint="eastAsia" w:ascii="宋体" w:hAnsi="宋体" w:cs="宋体"/>
          <w:b/>
          <w:sz w:val="24"/>
        </w:rPr>
        <w:t>签名或</w:t>
      </w:r>
      <w:r>
        <w:rPr>
          <w:rFonts w:hint="eastAsia" w:ascii="宋体" w:hAnsi="宋体" w:cs="宋体"/>
          <w:b/>
          <w:sz w:val="24"/>
          <w:lang w:val="en-US" w:eastAsia="zh-Hans"/>
        </w:rPr>
        <w:t>消费者</w:t>
      </w:r>
      <w:r>
        <w:rPr>
          <w:rFonts w:hint="eastAsia" w:ascii="宋体" w:hAnsi="宋体" w:cs="宋体"/>
          <w:b/>
          <w:sz w:val="24"/>
        </w:rPr>
        <w:t>签名与背面预留签名明显不符以及重复扣款等违反本协议的错误交易；（2）签购单上的重要信息（如日期、金额、签名）有涂改；（3）签购单项目不准确，或没有得到</w:t>
      </w:r>
      <w:r>
        <w:rPr>
          <w:rFonts w:hint="eastAsia" w:ascii="宋体" w:hAnsi="宋体" w:cs="宋体"/>
          <w:b/>
          <w:sz w:val="24"/>
          <w:lang w:val="en-US" w:eastAsia="zh-Hans"/>
        </w:rPr>
        <w:t>消费者</w:t>
      </w:r>
      <w:r>
        <w:rPr>
          <w:rFonts w:hint="eastAsia" w:ascii="宋体" w:hAnsi="宋体" w:cs="宋体"/>
          <w:b/>
          <w:sz w:val="24"/>
        </w:rPr>
        <w:t>或发卡银行的确认；（4）签购单上交易明细与实际交易情况不符；（5）乙方不能向甲方提供需要查看的原始交易凭证；（6）乙方不能或不能按时对甲方提出的交易查询信息进行反馈；（7）乙方不能或不能按时对甲方所发出的异常交易账务调整要求提供相应的证明，或接受甲方调账要求；（8）任何非甲方原因导致的退单；（9）签购单涉及的商品或服务违反相关法律法规；（10）乙方提供的产品或服务存在瑕疵致使</w:t>
      </w:r>
      <w:r>
        <w:rPr>
          <w:rFonts w:hint="eastAsia" w:ascii="宋体" w:hAnsi="宋体" w:cs="宋体"/>
          <w:b/>
          <w:sz w:val="24"/>
          <w:lang w:val="en-US" w:eastAsia="zh-Hans"/>
        </w:rPr>
        <w:t>消费者</w:t>
      </w:r>
      <w:r>
        <w:rPr>
          <w:rFonts w:hint="eastAsia" w:ascii="宋体" w:hAnsi="宋体" w:cs="宋体"/>
          <w:b/>
          <w:sz w:val="24"/>
        </w:rPr>
        <w:t>向甲方、发卡行、清算机构、权力机关投诉的，经协调确属乙方责任或协调无果的；（</w:t>
      </w:r>
      <w:r>
        <w:rPr>
          <w:rFonts w:ascii="宋体" w:hAnsi="宋体" w:cs="宋体"/>
          <w:b/>
          <w:sz w:val="24"/>
        </w:rPr>
        <w:t>11</w:t>
      </w:r>
      <w:r>
        <w:rPr>
          <w:rFonts w:hint="eastAsia" w:ascii="宋体" w:hAnsi="宋体" w:cs="宋体"/>
          <w:b/>
          <w:sz w:val="24"/>
        </w:rPr>
        <w:t>）其他为了保障甲方、</w:t>
      </w:r>
      <w:r>
        <w:rPr>
          <w:rFonts w:hint="eastAsia" w:ascii="宋体" w:hAnsi="宋体" w:cs="宋体"/>
          <w:b/>
          <w:sz w:val="24"/>
          <w:lang w:val="en-US" w:eastAsia="zh-Hans"/>
        </w:rPr>
        <w:t>消费者</w:t>
      </w:r>
      <w:r>
        <w:rPr>
          <w:rFonts w:hint="eastAsia" w:ascii="宋体" w:hAnsi="宋体" w:cs="宋体"/>
          <w:b/>
          <w:sz w:val="24"/>
        </w:rPr>
        <w:t>、第三方合法权益等原因需要扣款的情形。</w:t>
      </w:r>
    </w:p>
    <w:p w14:paraId="4FE1DD97">
      <w:pPr>
        <w:autoSpaceDE w:val="0"/>
        <w:autoSpaceDN w:val="0"/>
        <w:spacing w:line="360" w:lineRule="exact"/>
        <w:ind w:firstLine="480" w:firstLineChars="200"/>
        <w:rPr>
          <w:rFonts w:hint="eastAsia" w:ascii="宋体" w:hAnsi="宋体" w:cs="宋体"/>
          <w:b/>
          <w:sz w:val="24"/>
        </w:rPr>
      </w:pPr>
      <w:r>
        <w:rPr>
          <w:rFonts w:ascii="宋体" w:hAnsi="宋体" w:cs="宋体"/>
          <w:b/>
          <w:sz w:val="24"/>
        </w:rPr>
        <w:t>9</w:t>
      </w:r>
      <w:r>
        <w:rPr>
          <w:rFonts w:hint="eastAsia" w:ascii="宋体" w:hAnsi="宋体" w:cs="宋体"/>
          <w:b/>
          <w:sz w:val="24"/>
        </w:rPr>
        <w:t>、</w:t>
      </w:r>
      <w:r>
        <w:rPr>
          <w:rFonts w:hint="eastAsia" w:ascii="宋体" w:hAnsi="宋体" w:cs="宋体"/>
          <w:b/>
          <w:bCs/>
          <w:sz w:val="24"/>
        </w:rPr>
        <w:t>如因乙方提供的结算账户信息有误造成的资金划拨差错责任和重复划款手续费，由乙方自行承担。甲方可以在下一结算日，将向乙方重复划拨的手续费从乙方的结算资金中直接划扣。对入网登记的任何资料信息、身份证件材料（包括营业执照、法人、主要负责人等）出现变更、更新或注销，如单位名称、结算账户、营业地址、经营范围等，乙方必须在5个工作日内书面通知甲方。甲方有权依据实际情况，重新审核乙方本协议项下的业务受理资质，为乙方办理相应变更手续或重新签订本协议。当乙方不再具备银联卡、外卡、条码支付受理资质时，甲方有权单方面无条件终止本协议。如因乙方违反前述约定而遭受的损失以及因此给甲方造成的全部损失，由乙方全部承担。</w:t>
      </w:r>
    </w:p>
    <w:p w14:paraId="7DC04362">
      <w:pPr>
        <w:autoSpaceDE w:val="0"/>
        <w:autoSpaceDN w:val="0"/>
        <w:spacing w:line="360" w:lineRule="exact"/>
        <w:ind w:firstLine="480" w:firstLineChars="200"/>
        <w:rPr>
          <w:rFonts w:ascii="宋体" w:hAnsi="宋体" w:cs="宋体"/>
          <w:b/>
          <w:sz w:val="24"/>
        </w:rPr>
      </w:pPr>
      <w:r>
        <w:rPr>
          <w:rFonts w:hint="eastAsia" w:ascii="宋体" w:hAnsi="宋体" w:cs="宋体"/>
          <w:b/>
          <w:sz w:val="24"/>
          <w:lang w:val="en-US" w:eastAsia="zh-CN"/>
        </w:rPr>
        <w:t>10、</w:t>
      </w:r>
      <w:r>
        <w:rPr>
          <w:rFonts w:hint="eastAsia" w:ascii="宋体" w:hAnsi="宋体" w:cs="宋体"/>
          <w:b/>
          <w:sz w:val="24"/>
        </w:rPr>
        <w:t>由于任何原因导致的退单造成甲方经济损失的，甲方有权自行选择向乙方或</w:t>
      </w:r>
      <w:r>
        <w:rPr>
          <w:rFonts w:hint="eastAsia" w:ascii="宋体" w:hAnsi="宋体" w:cs="宋体"/>
          <w:b/>
          <w:sz w:val="24"/>
          <w:lang w:val="en-US" w:eastAsia="zh-Hans"/>
        </w:rPr>
        <w:t>消费者</w:t>
      </w:r>
      <w:r>
        <w:rPr>
          <w:rFonts w:hint="eastAsia" w:ascii="宋体" w:hAnsi="宋体" w:cs="宋体"/>
          <w:b/>
          <w:sz w:val="24"/>
        </w:rPr>
        <w:t>进行追偿，如甲方选择向</w:t>
      </w:r>
      <w:r>
        <w:rPr>
          <w:rFonts w:hint="eastAsia" w:ascii="宋体" w:hAnsi="宋体" w:cs="宋体"/>
          <w:b/>
          <w:sz w:val="24"/>
          <w:lang w:val="en-US" w:eastAsia="zh-Hans"/>
        </w:rPr>
        <w:t>消费者</w:t>
      </w:r>
      <w:r>
        <w:rPr>
          <w:rFonts w:hint="eastAsia" w:ascii="宋体" w:hAnsi="宋体" w:cs="宋体"/>
          <w:b/>
          <w:sz w:val="24"/>
        </w:rPr>
        <w:t>进行追偿，乙方应当协助甲方办理相关手续保证甲方的追偿主体资格合法有效并与</w:t>
      </w:r>
      <w:r>
        <w:rPr>
          <w:rFonts w:hint="eastAsia" w:ascii="宋体" w:hAnsi="宋体" w:cs="宋体"/>
          <w:b/>
          <w:sz w:val="24"/>
          <w:lang w:val="en-US" w:eastAsia="zh-Hans"/>
        </w:rPr>
        <w:t>消费者</w:t>
      </w:r>
      <w:r>
        <w:rPr>
          <w:rFonts w:hint="eastAsia" w:ascii="宋体" w:hAnsi="宋体" w:cs="宋体"/>
          <w:b/>
          <w:sz w:val="24"/>
        </w:rPr>
        <w:t>承担连带责任。</w:t>
      </w:r>
    </w:p>
    <w:p w14:paraId="1BA7A599">
      <w:pPr>
        <w:autoSpaceDE w:val="0"/>
        <w:autoSpaceDN w:val="0"/>
        <w:spacing w:line="360" w:lineRule="exact"/>
        <w:ind w:firstLine="480" w:firstLineChars="200"/>
        <w:rPr>
          <w:rFonts w:ascii="宋体" w:hAnsi="宋体" w:cs="宋体"/>
          <w:b/>
          <w:sz w:val="24"/>
        </w:rPr>
      </w:pPr>
      <w:r>
        <w:rPr>
          <w:rFonts w:hint="eastAsia" w:ascii="宋体" w:hAnsi="宋体" w:cs="宋体"/>
          <w:b/>
          <w:sz w:val="24"/>
        </w:rPr>
        <w:t>1</w:t>
      </w:r>
      <w:r>
        <w:rPr>
          <w:rFonts w:hint="eastAsia" w:ascii="宋体" w:hAnsi="宋体" w:cs="宋体"/>
          <w:b/>
          <w:sz w:val="24"/>
          <w:lang w:val="en-US" w:eastAsia="zh-CN"/>
        </w:rPr>
        <w:t>1</w:t>
      </w:r>
      <w:r>
        <w:rPr>
          <w:rFonts w:hint="eastAsia" w:ascii="宋体" w:hAnsi="宋体" w:cs="宋体"/>
          <w:b/>
          <w:sz w:val="24"/>
        </w:rPr>
        <w:t>、如乙方违反法律、法规、监管要求、行业规范，违反本协议及其他内容的约定、甲方的制度与政策等，因此造成甲方、</w:t>
      </w:r>
      <w:r>
        <w:rPr>
          <w:rFonts w:hint="eastAsia" w:ascii="宋体" w:hAnsi="宋体" w:cs="宋体"/>
          <w:b/>
          <w:sz w:val="24"/>
          <w:lang w:val="en-US" w:eastAsia="zh-Hans"/>
        </w:rPr>
        <w:t>消费者</w:t>
      </w:r>
      <w:r>
        <w:rPr>
          <w:rFonts w:hint="eastAsia" w:ascii="宋体" w:hAnsi="宋体" w:cs="宋体"/>
          <w:b/>
          <w:sz w:val="24"/>
        </w:rPr>
        <w:t>、第三方的损失的，由乙方承担赔偿责任，甲方将拒付并从乙方后续交易净金额中抵扣相应款项直接受偿或赔偿</w:t>
      </w:r>
      <w:r>
        <w:rPr>
          <w:rFonts w:hint="eastAsia" w:ascii="宋体" w:hAnsi="宋体" w:cs="宋体"/>
          <w:b/>
          <w:sz w:val="24"/>
          <w:lang w:val="en-US" w:eastAsia="zh-Hans"/>
        </w:rPr>
        <w:t>消费者</w:t>
      </w:r>
      <w:r>
        <w:rPr>
          <w:rFonts w:hint="eastAsia" w:ascii="宋体" w:hAnsi="宋体" w:cs="宋体"/>
          <w:b/>
          <w:sz w:val="24"/>
        </w:rPr>
        <w:t>、第三方，或直接向乙方提出追索。</w:t>
      </w:r>
    </w:p>
    <w:p w14:paraId="47E93E39">
      <w:pPr>
        <w:spacing w:line="360" w:lineRule="exact"/>
        <w:ind w:firstLine="200"/>
        <w:rPr>
          <w:rFonts w:ascii="宋体" w:hAnsi="宋体" w:cs="宋体"/>
          <w:sz w:val="24"/>
        </w:rPr>
      </w:pPr>
    </w:p>
    <w:p w14:paraId="777ACF49">
      <w:pPr>
        <w:spacing w:line="360" w:lineRule="exact"/>
        <w:ind w:firstLine="468" w:firstLineChars="195"/>
        <w:rPr>
          <w:rFonts w:ascii="宋体" w:hAnsi="宋体" w:cs="宋体"/>
          <w:b/>
          <w:sz w:val="24"/>
        </w:rPr>
      </w:pPr>
      <w:r>
        <w:rPr>
          <w:rFonts w:hint="eastAsia" w:ascii="宋体" w:hAnsi="宋体" w:cs="宋体"/>
          <w:b/>
          <w:sz w:val="24"/>
        </w:rPr>
        <w:t>第</w:t>
      </w:r>
      <w:r>
        <w:rPr>
          <w:rFonts w:hint="eastAsia" w:ascii="宋体" w:hAnsi="宋体" w:cs="宋体"/>
          <w:b/>
          <w:sz w:val="24"/>
          <w:lang w:eastAsia="zh-Hans"/>
        </w:rPr>
        <w:t>六</w:t>
      </w:r>
      <w:r>
        <w:rPr>
          <w:rFonts w:hint="eastAsia" w:ascii="宋体" w:hAnsi="宋体" w:cs="宋体"/>
          <w:b/>
          <w:sz w:val="24"/>
        </w:rPr>
        <w:t>条 交易安全</w:t>
      </w:r>
    </w:p>
    <w:p w14:paraId="4BD580AF">
      <w:pPr>
        <w:spacing w:line="360" w:lineRule="exact"/>
        <w:ind w:firstLine="480" w:firstLineChars="200"/>
        <w:rPr>
          <w:rFonts w:ascii="宋体" w:hAnsi="宋体" w:cs="宋体"/>
          <w:sz w:val="24"/>
        </w:rPr>
      </w:pPr>
      <w:r>
        <w:rPr>
          <w:rFonts w:hint="eastAsia" w:ascii="宋体" w:hAnsi="宋体" w:cs="宋体"/>
          <w:sz w:val="24"/>
        </w:rPr>
        <w:t>1、乙方在受理交易时，只能在甲方提供的受理终端上操作，乙方不得使用其他未经过甲方许可的设备读取银行卡与账户信息，不得自行或授权任何第三方维护POS机具、设备或系统设置和数据。</w:t>
      </w:r>
    </w:p>
    <w:p w14:paraId="212836CE">
      <w:pPr>
        <w:spacing w:line="360" w:lineRule="exact"/>
        <w:ind w:firstLine="480" w:firstLineChars="200"/>
        <w:rPr>
          <w:rFonts w:ascii="宋体" w:hAnsi="宋体" w:cs="宋体"/>
          <w:sz w:val="24"/>
        </w:rPr>
      </w:pPr>
      <w:r>
        <w:rPr>
          <w:rFonts w:hint="eastAsia" w:ascii="宋体" w:hAnsi="宋体" w:cs="宋体"/>
          <w:sz w:val="24"/>
        </w:rPr>
        <w:t>2、乙方保证终端除由甲方或甲方授权的相关机构进行维护和更换外，其他人员不得对该终端进行检测、维护、更换、移动或加装终端，以及信息侧录。如因使用、保管不当造成终端丢失、损坏、业务停用或其他不良后果，乙方应负全部责任，如造成甲方、</w:t>
      </w:r>
      <w:r>
        <w:rPr>
          <w:rFonts w:hint="eastAsia" w:ascii="宋体" w:hAnsi="宋体" w:cs="宋体"/>
          <w:sz w:val="24"/>
          <w:lang w:val="en-US" w:eastAsia="zh-Hans"/>
        </w:rPr>
        <w:t>消费者</w:t>
      </w:r>
      <w:r>
        <w:rPr>
          <w:rFonts w:hint="eastAsia" w:ascii="宋体" w:hAnsi="宋体" w:cs="宋体"/>
          <w:sz w:val="24"/>
        </w:rPr>
        <w:t>或第三方损失的，乙方负责全额赔偿。</w:t>
      </w:r>
    </w:p>
    <w:p w14:paraId="31F120BA">
      <w:pPr>
        <w:spacing w:line="360" w:lineRule="exact"/>
        <w:ind w:firstLine="480" w:firstLineChars="200"/>
        <w:rPr>
          <w:rFonts w:ascii="宋体" w:hAnsi="宋体" w:cs="宋体"/>
          <w:sz w:val="24"/>
        </w:rPr>
      </w:pPr>
      <w:r>
        <w:rPr>
          <w:rFonts w:hint="eastAsia" w:ascii="宋体" w:hAnsi="宋体" w:cs="宋体"/>
          <w:sz w:val="24"/>
        </w:rPr>
        <w:t>3、甲方不会以原有受理终端存在质量问题、升级换代、手续费标准高等为由为乙方更换受理终端。乙方如遇该情况，应谨慎判断，联系甲方核实，谨防被骗，如因此造成乙方损失，应向责任方主张权益，与甲方无关。</w:t>
      </w:r>
    </w:p>
    <w:p w14:paraId="7CCE86FB">
      <w:pPr>
        <w:spacing w:line="360" w:lineRule="exact"/>
        <w:ind w:firstLine="480" w:firstLineChars="200"/>
        <w:rPr>
          <w:rFonts w:ascii="宋体" w:hAnsi="宋体" w:cs="宋体"/>
          <w:sz w:val="24"/>
        </w:rPr>
      </w:pPr>
      <w:r>
        <w:rPr>
          <w:rFonts w:hint="eastAsia" w:ascii="宋体" w:hAnsi="宋体" w:cs="宋体"/>
          <w:sz w:val="24"/>
        </w:rPr>
        <w:t>4、为避免</w:t>
      </w:r>
      <w:r>
        <w:rPr>
          <w:rFonts w:hint="eastAsia" w:ascii="宋体" w:hAnsi="宋体" w:cs="宋体"/>
          <w:sz w:val="24"/>
          <w:lang w:val="en-US" w:eastAsia="zh-Hans"/>
        </w:rPr>
        <w:t>消费者</w:t>
      </w:r>
      <w:r>
        <w:rPr>
          <w:rFonts w:hint="eastAsia" w:ascii="宋体" w:hAnsi="宋体" w:cs="宋体"/>
          <w:sz w:val="24"/>
        </w:rPr>
        <w:t>进行的欺诈交易为乙方与</w:t>
      </w:r>
      <w:r>
        <w:rPr>
          <w:rFonts w:hint="eastAsia" w:ascii="宋体" w:hAnsi="宋体" w:cs="宋体"/>
          <w:sz w:val="24"/>
          <w:lang w:val="en-US" w:eastAsia="zh-Hans"/>
        </w:rPr>
        <w:t>消费者</w:t>
      </w:r>
      <w:r>
        <w:rPr>
          <w:rFonts w:hint="eastAsia" w:ascii="宋体" w:hAnsi="宋体" w:cs="宋体"/>
          <w:sz w:val="24"/>
        </w:rPr>
        <w:t>、甲方、第三方带来的损失，乙方应对下列异常交易情况特别注意并拒绝受理交易，及时与甲方联系：（1）卡面凸印卡号有更改痕迹，或POS机具显示卡号与凸印卡号不符；（2）</w:t>
      </w:r>
      <w:r>
        <w:rPr>
          <w:rFonts w:hint="eastAsia" w:ascii="宋体" w:hAnsi="宋体" w:cs="宋体"/>
          <w:sz w:val="24"/>
          <w:lang w:val="en-US" w:eastAsia="zh-Hans"/>
        </w:rPr>
        <w:t>消费者</w:t>
      </w:r>
      <w:r>
        <w:rPr>
          <w:rFonts w:hint="eastAsia" w:ascii="宋体" w:hAnsi="宋体" w:cs="宋体"/>
          <w:sz w:val="24"/>
        </w:rPr>
        <w:t>未经选择即购买高价值或者易变现商品；（3）</w:t>
      </w:r>
      <w:r>
        <w:rPr>
          <w:rFonts w:hint="eastAsia" w:ascii="宋体" w:hAnsi="宋体" w:cs="宋体"/>
          <w:sz w:val="24"/>
          <w:lang w:val="en-US" w:eastAsia="zh-Hans"/>
        </w:rPr>
        <w:t>消费者</w:t>
      </w:r>
      <w:r>
        <w:rPr>
          <w:rFonts w:hint="eastAsia" w:ascii="宋体" w:hAnsi="宋体" w:cs="宋体"/>
          <w:sz w:val="24"/>
        </w:rPr>
        <w:t>购买多件同一类或同一规格商品；（4）</w:t>
      </w:r>
      <w:r>
        <w:rPr>
          <w:rFonts w:hint="eastAsia" w:ascii="宋体" w:hAnsi="宋体" w:cs="宋体"/>
          <w:sz w:val="24"/>
          <w:lang w:val="en-US" w:eastAsia="zh-Hans"/>
        </w:rPr>
        <w:t>消费者</w:t>
      </w:r>
      <w:r>
        <w:rPr>
          <w:rFonts w:hint="eastAsia" w:ascii="宋体" w:hAnsi="宋体" w:cs="宋体"/>
          <w:sz w:val="24"/>
        </w:rPr>
        <w:t>不清楚本卡余额或可用信用额度、密码等，反复要求试刷卡；（5）</w:t>
      </w:r>
      <w:r>
        <w:rPr>
          <w:rFonts w:hint="eastAsia" w:ascii="宋体" w:hAnsi="宋体" w:cs="宋体"/>
          <w:sz w:val="24"/>
          <w:lang w:val="en-US" w:eastAsia="zh-Hans"/>
        </w:rPr>
        <w:t>消费者</w:t>
      </w:r>
      <w:r>
        <w:rPr>
          <w:rFonts w:hint="eastAsia" w:ascii="宋体" w:hAnsi="宋体" w:cs="宋体"/>
          <w:sz w:val="24"/>
        </w:rPr>
        <w:t>以金额不足为由，反复要求试刷不同银行卡；（6）</w:t>
      </w:r>
      <w:r>
        <w:rPr>
          <w:rFonts w:hint="eastAsia" w:ascii="宋体" w:hAnsi="宋体" w:cs="宋体"/>
          <w:sz w:val="24"/>
          <w:lang w:val="en-US" w:eastAsia="zh-Hans"/>
        </w:rPr>
        <w:t>消费者</w:t>
      </w:r>
      <w:r>
        <w:rPr>
          <w:rFonts w:hint="eastAsia" w:ascii="宋体" w:hAnsi="宋体" w:cs="宋体"/>
          <w:sz w:val="24"/>
        </w:rPr>
        <w:t>在签购单上的签名与银行卡背面预留的签名不一致，或者对照银行卡进行签名；（7）任何出现本协议约定的风险情况或其他高危情况。</w:t>
      </w:r>
    </w:p>
    <w:p w14:paraId="18E6874C">
      <w:pPr>
        <w:spacing w:line="360" w:lineRule="exact"/>
        <w:ind w:firstLine="480" w:firstLineChars="200"/>
        <w:rPr>
          <w:rFonts w:ascii="宋体" w:hAnsi="宋体" w:cs="宋体"/>
          <w:sz w:val="24"/>
        </w:rPr>
      </w:pPr>
      <w:r>
        <w:rPr>
          <w:rFonts w:hint="eastAsia" w:ascii="宋体" w:hAnsi="宋体" w:cs="宋体"/>
          <w:sz w:val="24"/>
        </w:rPr>
        <w:t>5、甲方为保障受理支付业务的安全有权对相关交易采用监控、可疑跟踪等电子技术手段。</w:t>
      </w:r>
    </w:p>
    <w:p w14:paraId="219E071E">
      <w:pPr>
        <w:spacing w:line="360" w:lineRule="exact"/>
        <w:ind w:firstLine="480" w:firstLineChars="200"/>
        <w:rPr>
          <w:rFonts w:ascii="宋体" w:hAnsi="宋体" w:cs="宋体"/>
          <w:sz w:val="24"/>
        </w:rPr>
      </w:pPr>
      <w:r>
        <w:rPr>
          <w:rFonts w:hint="eastAsia" w:ascii="宋体" w:hAnsi="宋体" w:cs="宋体"/>
          <w:sz w:val="24"/>
        </w:rPr>
        <w:t>6、乙方有义务配合人民银行、清算机构、银行、权力机关、甲方对银行卡案件进行调查、打击银行卡犯罪。</w:t>
      </w:r>
    </w:p>
    <w:p w14:paraId="2A1F5884">
      <w:pPr>
        <w:spacing w:line="360" w:lineRule="exact"/>
        <w:ind w:firstLine="480" w:firstLineChars="200"/>
        <w:rPr>
          <w:rFonts w:ascii="宋体" w:hAnsi="宋体" w:cs="宋体"/>
          <w:sz w:val="24"/>
        </w:rPr>
      </w:pPr>
      <w:r>
        <w:rPr>
          <w:rFonts w:hint="eastAsia" w:ascii="宋体" w:hAnsi="宋体" w:cs="宋体"/>
          <w:sz w:val="24"/>
        </w:rPr>
        <w:t>7、乙方与甲方均应建立详细的内部保密制度，并提供培训、检查等方式确保交易信息和数据的安全，限制数据访问权限并定期或者不定期更换POS机具的使用密码。</w:t>
      </w:r>
    </w:p>
    <w:p w14:paraId="1C941356">
      <w:pPr>
        <w:spacing w:line="360" w:lineRule="exact"/>
        <w:ind w:firstLine="480" w:firstLineChars="200"/>
        <w:rPr>
          <w:rFonts w:ascii="宋体" w:hAnsi="宋体" w:cs="宋体"/>
          <w:b/>
          <w:sz w:val="24"/>
        </w:rPr>
      </w:pPr>
      <w:r>
        <w:rPr>
          <w:rFonts w:hint="eastAsia" w:ascii="宋体" w:hAnsi="宋体" w:cs="宋体"/>
          <w:b/>
          <w:sz w:val="24"/>
        </w:rPr>
        <w:t>8、如乙方存在风险交易（包括但不限于套现或有套现嫌疑、洗单、恶意倒闭、虚假交易、伪造交易、伪卡盗刷交易、盗卡交易、洗钱、因银行卡欺诈交易已被司法机关立案或介入调查）、虚假入网申请、违规移机、境外移机、侧录、银行或司法机构强制解约、已被其他卡组织认定为“高风险商户”、已破产、套用MCC码等行为的，甲方采取</w:t>
      </w:r>
      <w:r>
        <w:rPr>
          <w:rFonts w:ascii="宋体" w:hAnsi="宋体" w:cs="宋体"/>
          <w:b/>
          <w:sz w:val="24"/>
        </w:rPr>
        <w:t>暂时冻结结算交易款项</w:t>
      </w:r>
      <w:r>
        <w:rPr>
          <w:rFonts w:hint="eastAsia" w:ascii="宋体" w:hAnsi="宋体" w:cs="宋体"/>
          <w:b/>
          <w:sz w:val="24"/>
        </w:rPr>
        <w:t>、设置收款限额、暂停交易、收回受理终端等措施，或直接单方解除本协议，并直接扣除相应交易净金额，将相关情况报备给发卡机构、清算机构、人民银行等，并且甲方有权向乙方追偿因上述行为给</w:t>
      </w:r>
      <w:r>
        <w:rPr>
          <w:rFonts w:hint="eastAsia" w:ascii="宋体" w:hAnsi="宋体" w:cs="宋体"/>
          <w:b/>
          <w:sz w:val="24"/>
          <w:lang w:val="en-US" w:eastAsia="zh-Hans"/>
        </w:rPr>
        <w:t>消费者</w:t>
      </w:r>
      <w:r>
        <w:rPr>
          <w:rFonts w:hint="eastAsia" w:ascii="宋体" w:hAnsi="宋体" w:cs="宋体"/>
          <w:b/>
          <w:sz w:val="24"/>
        </w:rPr>
        <w:t>、甲方或第三方造成的损失。乙方前述行为导致甲方对既往交易少收取手续费的，甲方有权以既往交易实际应收取手续费双倍的标准向乙方收取，作为手续费及违约金。甲方有权直接从乙方应收交易净金额中扣除前述损失赔偿、手续费及违约金，并保留进一步向乙方追偿的权利。</w:t>
      </w:r>
    </w:p>
    <w:p w14:paraId="59FF4491">
      <w:pPr>
        <w:autoSpaceDE w:val="0"/>
        <w:autoSpaceDN w:val="0"/>
        <w:spacing w:line="360" w:lineRule="exact"/>
        <w:ind w:firstLine="480" w:firstLineChars="200"/>
        <w:outlineLvl w:val="0"/>
        <w:rPr>
          <w:rFonts w:ascii="宋体" w:hAnsi="宋体" w:cs="宋体"/>
          <w:b/>
          <w:sz w:val="24"/>
        </w:rPr>
      </w:pPr>
      <w:r>
        <w:rPr>
          <w:rFonts w:hint="eastAsia" w:ascii="宋体" w:hAnsi="宋体" w:cs="宋体"/>
          <w:sz w:val="24"/>
        </w:rPr>
        <w:t>9、如发生</w:t>
      </w:r>
      <w:r>
        <w:rPr>
          <w:rFonts w:hint="eastAsia" w:ascii="宋体" w:hAnsi="宋体" w:cs="宋体"/>
          <w:sz w:val="24"/>
          <w:lang w:val="en-US" w:eastAsia="zh-Hans"/>
        </w:rPr>
        <w:t>消费者</w:t>
      </w:r>
      <w:r>
        <w:rPr>
          <w:rFonts w:hint="eastAsia" w:ascii="宋体" w:hAnsi="宋体" w:cs="宋体"/>
          <w:sz w:val="24"/>
        </w:rPr>
        <w:t>主张非本人交易及其他无法确定责任人事故造成的争议时，乙方负责协调解决，积极处理善后事宜，且有义务提供证据推翻</w:t>
      </w:r>
      <w:r>
        <w:rPr>
          <w:rFonts w:hint="eastAsia" w:ascii="宋体" w:hAnsi="宋体" w:cs="宋体"/>
          <w:sz w:val="24"/>
          <w:lang w:val="en-US" w:eastAsia="zh-Hans"/>
        </w:rPr>
        <w:t>消费者</w:t>
      </w:r>
      <w:r>
        <w:rPr>
          <w:rFonts w:hint="eastAsia" w:ascii="宋体" w:hAnsi="宋体" w:cs="宋体"/>
          <w:sz w:val="24"/>
        </w:rPr>
        <w:t>主张（如</w:t>
      </w:r>
      <w:r>
        <w:rPr>
          <w:rFonts w:hint="eastAsia" w:ascii="宋体" w:hAnsi="宋体" w:cs="宋体"/>
          <w:sz w:val="24"/>
          <w:lang w:val="en-US" w:eastAsia="zh-Hans"/>
        </w:rPr>
        <w:t>消费者</w:t>
      </w:r>
      <w:r>
        <w:rPr>
          <w:rFonts w:hint="eastAsia" w:ascii="宋体" w:hAnsi="宋体" w:cs="宋体"/>
          <w:sz w:val="24"/>
        </w:rPr>
        <w:t>主张违背事实）。并向甲方提供信息包括但不限于</w:t>
      </w:r>
      <w:r>
        <w:rPr>
          <w:rFonts w:hint="eastAsia" w:ascii="宋体" w:hAnsi="宋体" w:cs="宋体"/>
          <w:sz w:val="24"/>
          <w:lang w:val="en-US" w:eastAsia="zh-Hans"/>
        </w:rPr>
        <w:t>消费者</w:t>
      </w:r>
      <w:r>
        <w:rPr>
          <w:rFonts w:hint="eastAsia" w:ascii="宋体" w:hAnsi="宋体" w:cs="宋体"/>
          <w:sz w:val="24"/>
        </w:rPr>
        <w:t>姓名、联系方式、商品或服务的名称及金额、签购单及其他交易凭证，具体需要提交的证据由甲方视具体行业及情况而定。若乙方提供的证据经甲方判断后不足以推翻</w:t>
      </w:r>
      <w:r>
        <w:rPr>
          <w:rFonts w:hint="eastAsia" w:ascii="宋体" w:hAnsi="宋体" w:cs="宋体"/>
          <w:sz w:val="24"/>
          <w:lang w:val="en-US" w:eastAsia="zh-Hans"/>
        </w:rPr>
        <w:t>消费者</w:t>
      </w:r>
      <w:r>
        <w:rPr>
          <w:rFonts w:hint="eastAsia" w:ascii="宋体" w:hAnsi="宋体" w:cs="宋体"/>
          <w:sz w:val="24"/>
        </w:rPr>
        <w:t>主张的，或无法协调解决</w:t>
      </w:r>
      <w:r>
        <w:rPr>
          <w:rFonts w:hint="eastAsia" w:ascii="宋体" w:hAnsi="宋体" w:cs="宋体"/>
          <w:sz w:val="24"/>
          <w:lang w:val="en-US" w:eastAsia="zh-Hans"/>
        </w:rPr>
        <w:t>消费者</w:t>
      </w:r>
      <w:r>
        <w:rPr>
          <w:rFonts w:hint="eastAsia" w:ascii="宋体" w:hAnsi="宋体" w:cs="宋体"/>
          <w:sz w:val="24"/>
        </w:rPr>
        <w:t>投诉的，或不能证明该交易为</w:t>
      </w:r>
      <w:r>
        <w:rPr>
          <w:rFonts w:hint="eastAsia" w:ascii="宋体" w:hAnsi="宋体" w:cs="宋体"/>
          <w:sz w:val="24"/>
          <w:lang w:val="en-US" w:eastAsia="zh-Hans"/>
        </w:rPr>
        <w:t>消费者</w:t>
      </w:r>
      <w:r>
        <w:rPr>
          <w:rFonts w:hint="eastAsia" w:ascii="宋体" w:hAnsi="宋体" w:cs="宋体"/>
          <w:sz w:val="24"/>
        </w:rPr>
        <w:t>本人或其授权的交易的，为保障</w:t>
      </w:r>
      <w:r>
        <w:rPr>
          <w:rFonts w:hint="eastAsia" w:ascii="宋体" w:hAnsi="宋体" w:cs="宋体"/>
          <w:sz w:val="24"/>
          <w:lang w:val="en-US" w:eastAsia="zh-Hans"/>
        </w:rPr>
        <w:t>消费者</w:t>
      </w:r>
      <w:r>
        <w:rPr>
          <w:rFonts w:hint="eastAsia" w:ascii="宋体" w:hAnsi="宋体" w:cs="宋体"/>
          <w:sz w:val="24"/>
        </w:rPr>
        <w:t>的利益，甲方有权从交易净金额中扣除拒付金额（即</w:t>
      </w:r>
      <w:r>
        <w:rPr>
          <w:rFonts w:hint="eastAsia" w:ascii="宋体" w:hAnsi="宋体" w:cs="宋体"/>
          <w:sz w:val="24"/>
          <w:lang w:val="en-US" w:eastAsia="zh-Hans"/>
        </w:rPr>
        <w:t>消费者</w:t>
      </w:r>
      <w:r>
        <w:rPr>
          <w:rFonts w:hint="eastAsia" w:ascii="宋体" w:hAnsi="宋体" w:cs="宋体"/>
          <w:sz w:val="24"/>
        </w:rPr>
        <w:t>主张非本人交易所涉金额）并退还给</w:t>
      </w:r>
      <w:r>
        <w:rPr>
          <w:rFonts w:hint="eastAsia" w:ascii="宋体" w:hAnsi="宋体" w:cs="宋体"/>
          <w:sz w:val="24"/>
          <w:lang w:val="en-US" w:eastAsia="zh-Hans"/>
        </w:rPr>
        <w:t>消费者</w:t>
      </w:r>
      <w:r>
        <w:rPr>
          <w:rFonts w:hint="eastAsia" w:ascii="宋体" w:hAnsi="宋体" w:cs="宋体"/>
          <w:sz w:val="24"/>
        </w:rPr>
        <w:t>，当交易净金额不足时，由乙方在甲方要求的时间内另行支付给甲方或直接支付给</w:t>
      </w:r>
      <w:r>
        <w:rPr>
          <w:rFonts w:hint="eastAsia" w:ascii="宋体" w:hAnsi="宋体" w:cs="宋体"/>
          <w:sz w:val="24"/>
          <w:lang w:val="en-US" w:eastAsia="zh-Hans"/>
        </w:rPr>
        <w:t>消费者</w:t>
      </w:r>
      <w:r>
        <w:rPr>
          <w:rFonts w:hint="eastAsia" w:ascii="宋体" w:hAnsi="宋体" w:cs="宋体"/>
          <w:sz w:val="24"/>
        </w:rPr>
        <w:t>。如甲方已经承担损失，甲方有权从乙方后续交易净金额中抵扣相应款项或向乙方提出追索。</w:t>
      </w:r>
    </w:p>
    <w:p w14:paraId="0FEEB048">
      <w:pPr>
        <w:pStyle w:val="2"/>
        <w:spacing w:line="360" w:lineRule="exact"/>
        <w:ind w:left="0" w:leftChars="0" w:firstLine="480" w:firstLineChars="200"/>
        <w:rPr>
          <w:rFonts w:cs="宋体"/>
          <w:b/>
          <w:color w:val="auto"/>
          <w:sz w:val="24"/>
        </w:rPr>
      </w:pPr>
      <w:r>
        <w:rPr>
          <w:rFonts w:hint="eastAsia" w:cs="宋体"/>
          <w:b/>
          <w:color w:val="auto"/>
          <w:sz w:val="24"/>
        </w:rPr>
        <w:t>10、若甲方经技术等手段认为某笔交易为疑似风险交易的，包括发现乙方的交易金额、时间、频率与乙方的经营范围、规模不相符等异常情形的，有权采取</w:t>
      </w:r>
      <w:r>
        <w:rPr>
          <w:rFonts w:cs="宋体"/>
          <w:b/>
          <w:sz w:val="24"/>
        </w:rPr>
        <w:t>暂时冻结结算交易款项</w:t>
      </w:r>
      <w:r>
        <w:rPr>
          <w:rFonts w:hint="eastAsia" w:cs="宋体"/>
          <w:b/>
          <w:sz w:val="24"/>
        </w:rPr>
        <w:t>、设置收款限额、暂停交易、收回受理终端等措施</w:t>
      </w:r>
      <w:r>
        <w:rPr>
          <w:rFonts w:hint="eastAsia" w:cs="宋体"/>
          <w:b/>
          <w:color w:val="auto"/>
          <w:sz w:val="24"/>
        </w:rPr>
        <w:t>。针对因疑似风险交易冻结的款项，冻结期限为180天。经后期确认为非风险交易的，相应金额应予以解冻或退还给乙方，在冻结或退还之前交易发生投诉或拒付的参照以上第六条第</w:t>
      </w:r>
      <w:r>
        <w:rPr>
          <w:rFonts w:cs="宋体"/>
          <w:b/>
          <w:color w:val="auto"/>
          <w:sz w:val="24"/>
        </w:rPr>
        <w:t>8</w:t>
      </w:r>
      <w:r>
        <w:rPr>
          <w:rFonts w:hint="eastAsia" w:cs="宋体"/>
          <w:b/>
          <w:color w:val="auto"/>
          <w:sz w:val="24"/>
        </w:rPr>
        <w:t>款执行。</w:t>
      </w:r>
    </w:p>
    <w:p w14:paraId="07F4940E">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11、根据银行有关管理规定，若出现乙方缺货、无法运货、无法提供服务或持卡人撤销交易等情形确需做退款处理的，按以下方式处理：</w:t>
      </w:r>
    </w:p>
    <w:p w14:paraId="2C3BC230">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1）在银行允许的正常退款期限内（一般为90天，具体以合作银行的规定为准），乙方向甲方发起退款请求并提交甲方和银行要求的资料。因超过正常退款期限或乙方/持卡人银行账号/卡片冻结、挂失、换号等非甲方原因造成无法正常退款的，甲方不承担责任。</w:t>
      </w:r>
    </w:p>
    <w:p w14:paraId="1021D085">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（2）甲方不接受持卡人的退款指令，退款指令仅限乙方向甲方发送。</w:t>
      </w:r>
    </w:p>
    <w:p w14:paraId="397F6D2C">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（3）退款时，甲方首先在乙方的未结算资金中进行退款；未结算资金仍不足的，乙方应予以补足，乙方未补足的，甲方可以不予向持卡人退款。</w:t>
      </w:r>
    </w:p>
    <w:p w14:paraId="63719DF5">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（4）退款时甲方不再另行收取交易手续费，但若银行方面需要另行收取相关费用，则此费用由乙方承担。同时，甲方按照本协议已收取的交易手续费不予退还，因此导致退款时的差额由乙方承担。</w:t>
      </w:r>
    </w:p>
    <w:p w14:paraId="5AD62E2F">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5）为了防止持卡人利用虚假交易、撤销交易等方式套取资金，乙方不得进行线下退款（包括但不限于向持卡人支付现金或向其他账户内汇入资金等），且退款必须由原路（即按照持卡人最初付款的路径）返还至持卡人支付时的银行卡中，否则，由此造成的不利后果由乙方自行承担。</w:t>
      </w:r>
    </w:p>
    <w:p w14:paraId="7602B87B">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（6）下列情形下，甲方可按本协议的约定直接给持卡人退款，若乙方未结算资金不足的，甲方有权冻结乙方商户号，停止提供收单服务，直至乙方妥善解决相关事项：</w:t>
      </w:r>
    </w:p>
    <w:p w14:paraId="7F640A00">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①乙方与持卡人发生纠纷时，有充分的证据表明乙方存在未发货、未退货、欺诈等情形的；</w:t>
      </w:r>
    </w:p>
    <w:p w14:paraId="4290363C">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②在乙方因业务变更、终止或联络方式变更而未按约定提前通知甲方、甲方以邮件方式通知乙方后在24小时内未得到回复；</w:t>
      </w:r>
    </w:p>
    <w:p w14:paraId="3DBB203B">
      <w:p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③甲方通过收单行或监管机构认可的第三方服务商渠道确认交易为欺诈或未经持卡人授权的，或其它甲方或合作收单行认为不立即退款将给甲方造成经济损失或声誉影响的交易。</w:t>
      </w:r>
    </w:p>
    <w:p w14:paraId="4056AEA3">
      <w:pPr>
        <w:numPr>
          <w:ilvl w:val="0"/>
          <w:numId w:val="3"/>
        </w:numPr>
        <w:autoSpaceDE w:val="0"/>
        <w:autoSpaceDN w:val="0"/>
        <w:spacing w:line="360" w:lineRule="exact"/>
        <w:ind w:firstLine="480" w:firstLineChars="200"/>
        <w:outlineLvl w:val="0"/>
        <w:rPr>
          <w:rFonts w:hint="eastAsia" w:ascii="宋体" w:hAnsi="宋体" w:cs="宋体"/>
          <w:b w:val="0"/>
          <w:bCs/>
          <w:sz w:val="24"/>
          <w:lang w:val="en-US" w:eastAsia="zh-CN"/>
        </w:rPr>
      </w:pPr>
      <w:r>
        <w:rPr>
          <w:rFonts w:hint="eastAsia" w:ascii="宋体" w:hAnsi="宋体" w:cs="宋体"/>
          <w:b w:val="0"/>
          <w:bCs/>
          <w:sz w:val="24"/>
          <w:lang w:val="en-US" w:eastAsia="zh-CN"/>
        </w:rPr>
        <w:t>乙方负责解决和承担持卡人拒付交易款项而导致的退款纠纷或责任。</w:t>
      </w:r>
    </w:p>
    <w:p w14:paraId="569C9B72">
      <w:pPr>
        <w:numPr>
          <w:ilvl w:val="-1"/>
          <w:numId w:val="0"/>
        </w:numPr>
        <w:autoSpaceDE w:val="0"/>
        <w:autoSpaceDN w:val="0"/>
        <w:spacing w:line="360" w:lineRule="exact"/>
        <w:ind w:firstLine="0" w:firstLineChars="0"/>
        <w:outlineLvl w:val="0"/>
        <w:rPr>
          <w:rFonts w:hint="default" w:ascii="宋体" w:hAnsi="宋体" w:cs="宋体"/>
          <w:b w:val="0"/>
          <w:bCs/>
          <w:sz w:val="24"/>
          <w:lang w:val="en-US" w:eastAsia="zh-CN"/>
        </w:rPr>
      </w:pPr>
    </w:p>
    <w:p w14:paraId="5B8A7BE7">
      <w:pPr>
        <w:spacing w:line="360" w:lineRule="exact"/>
        <w:ind w:firstLine="468" w:firstLineChars="195"/>
        <w:rPr>
          <w:rFonts w:hint="eastAsia" w:ascii="宋体" w:hAnsi="宋体" w:eastAsia="宋体" w:cs="宋体"/>
          <w:b/>
          <w:sz w:val="24"/>
          <w:lang w:val="en-US" w:eastAsia="zh-CN"/>
        </w:rPr>
      </w:pPr>
      <w:r>
        <w:rPr>
          <w:rFonts w:hint="eastAsia" w:ascii="宋体" w:hAnsi="宋体" w:cs="宋体"/>
          <w:b/>
          <w:sz w:val="24"/>
        </w:rPr>
        <w:t>第</w:t>
      </w:r>
      <w:r>
        <w:rPr>
          <w:rFonts w:hint="eastAsia" w:ascii="宋体" w:hAnsi="宋体" w:cs="宋体"/>
          <w:b/>
          <w:sz w:val="24"/>
          <w:lang w:eastAsia="zh-Hans"/>
        </w:rPr>
        <w:t>七</w:t>
      </w:r>
      <w:r>
        <w:rPr>
          <w:rFonts w:hint="eastAsia" w:ascii="宋体" w:hAnsi="宋体" w:cs="宋体"/>
          <w:b/>
          <w:sz w:val="24"/>
        </w:rPr>
        <w:t>条 保密</w:t>
      </w:r>
      <w:r>
        <w:rPr>
          <w:rFonts w:hint="eastAsia" w:ascii="宋体" w:hAnsi="宋体" w:cs="宋体"/>
          <w:b/>
          <w:sz w:val="24"/>
          <w:lang w:val="en-US" w:eastAsia="zh-CN"/>
        </w:rPr>
        <w:t>条款</w:t>
      </w:r>
    </w:p>
    <w:p w14:paraId="46CC01E8">
      <w:pPr>
        <w:spacing w:line="360" w:lineRule="exact"/>
        <w:ind w:firstLine="480" w:firstLineChars="200"/>
        <w:rPr>
          <w:rFonts w:ascii="宋体" w:hAnsi="宋体" w:cs="宋体"/>
          <w:sz w:val="24"/>
        </w:rPr>
      </w:pPr>
      <w:r>
        <w:rPr>
          <w:rFonts w:hint="eastAsia" w:ascii="宋体" w:hAnsi="宋体" w:cs="宋体"/>
          <w:sz w:val="24"/>
        </w:rPr>
        <w:t>1、乙方与甲方双方对其知悉的对方的保密信息负有保密义务，保密信息包括但不限于以口头、书面、图表或电子方式存在的乙方与甲方双方过去、现在或将来的商业计划、规章制度、财务信息、操作手册、交易数据、用户（</w:t>
      </w:r>
      <w:r>
        <w:rPr>
          <w:rFonts w:hint="eastAsia" w:ascii="宋体" w:hAnsi="宋体" w:cs="宋体"/>
          <w:sz w:val="24"/>
          <w:lang w:val="en-US" w:eastAsia="zh-Hans"/>
        </w:rPr>
        <w:t>消费者</w:t>
      </w:r>
      <w:r>
        <w:rPr>
          <w:rFonts w:hint="eastAsia" w:ascii="宋体" w:hAnsi="宋体" w:cs="宋体"/>
          <w:sz w:val="24"/>
        </w:rPr>
        <w:t>）信息、技术秘密，未经对方的书面同意，不得向第三方泄露或公开，也不得以本协议之外的目的而使用，如依据国家法律、法规、监管规定要求提供的，应及时通知对方；如需向其它任何第三方提供保密信息的，应事先得到对方的许可。对外提供保密信息的，应明确用途、使用时间和具体内容。</w:t>
      </w:r>
    </w:p>
    <w:p w14:paraId="7F1CD27F">
      <w:pPr>
        <w:spacing w:line="360" w:lineRule="exact"/>
        <w:ind w:firstLine="480" w:firstLineChars="200"/>
        <w:rPr>
          <w:rFonts w:ascii="宋体" w:hAnsi="宋体" w:cs="宋体"/>
          <w:sz w:val="24"/>
        </w:rPr>
      </w:pPr>
      <w:r>
        <w:rPr>
          <w:rFonts w:hint="eastAsia" w:ascii="宋体" w:hAnsi="宋体" w:cs="宋体"/>
          <w:sz w:val="24"/>
        </w:rPr>
        <w:t>2、下列信息不在保密信息范围内：（1）本协议范围外合法地来自于其它渠道的合法信息。（2）签约前乙方与甲方双方各自合法所有的合法信息。（3）在乙方与甲方双方履行相关约定中所取得的非保密信息。</w:t>
      </w:r>
    </w:p>
    <w:p w14:paraId="57634CA5">
      <w:pPr>
        <w:spacing w:line="360" w:lineRule="exact"/>
        <w:ind w:firstLine="480" w:firstLineChars="200"/>
        <w:rPr>
          <w:rFonts w:hint="eastAsia" w:ascii="宋体" w:hAnsi="宋体" w:cs="宋体"/>
          <w:b/>
          <w:bCs/>
          <w:sz w:val="24"/>
        </w:rPr>
      </w:pPr>
      <w:r>
        <w:rPr>
          <w:rFonts w:hint="eastAsia" w:ascii="宋体" w:hAnsi="宋体" w:cs="宋体"/>
          <w:b/>
          <w:bCs/>
          <w:sz w:val="24"/>
        </w:rPr>
        <w:t>3、乙方同意，甲方在为乙方提供服务时，出于业务需要，甲方可以收集、存储乙方的资料，包括但不限于名称、营业执照复印件、法定代表人身份证复印件、银行卡账号、经营场所照片、法定代表人个人生物识别信息等信息，当乙方为自然人客户时，则收集、存储姓名（中英文）、性别、国籍、身份证复印件、个人生物识别信息等信息，甲方保证，甲方收集上述资料仅限适用于本协议中约定的业务。甲方保证，未经乙方许可，甲方不会将收集的乙方资料泄露给第三方，但因配合司法机关、监管机构或其他有权机构调查或对乙方数据进行查询或认证等事项，要求调取上述资料的除外。乙方同意，甲方如出于给乙方结算交易资金、补贴交易手续费、向乙方支付相关活动奖励、商户等级管理</w:t>
      </w:r>
      <w:r>
        <w:rPr>
          <w:rFonts w:hint="eastAsia" w:ascii="宋体" w:hAnsi="宋体" w:cs="宋体"/>
          <w:b/>
          <w:bCs/>
          <w:sz w:val="24"/>
          <w:lang w:eastAsia="zh-CN"/>
        </w:rPr>
        <w:t>、</w:t>
      </w:r>
      <w:r>
        <w:rPr>
          <w:rFonts w:hint="eastAsia" w:ascii="宋体" w:hAnsi="宋体" w:cs="宋体"/>
          <w:b/>
          <w:bCs/>
          <w:sz w:val="24"/>
          <w:lang w:val="en-US" w:eastAsia="zh-CN"/>
        </w:rPr>
        <w:t>为甲方提供增值服务</w:t>
      </w:r>
      <w:r>
        <w:rPr>
          <w:rFonts w:hint="eastAsia" w:ascii="宋体" w:hAnsi="宋体" w:cs="宋体"/>
          <w:b/>
          <w:bCs/>
          <w:sz w:val="24"/>
        </w:rPr>
        <w:t>等目的，则甲方有权将上述信息或将上述信息分析处理后的结果发给合作的银行方</w:t>
      </w:r>
      <w:r>
        <w:rPr>
          <w:rFonts w:hint="eastAsia" w:ascii="宋体" w:hAnsi="宋体" w:cs="宋体"/>
          <w:b/>
          <w:bCs/>
          <w:sz w:val="24"/>
          <w:lang w:eastAsia="zh-CN"/>
        </w:rPr>
        <w:t>、</w:t>
      </w:r>
      <w:r>
        <w:rPr>
          <w:rFonts w:hint="eastAsia" w:ascii="宋体" w:hAnsi="宋体" w:cs="宋体"/>
          <w:b/>
          <w:bCs/>
          <w:sz w:val="24"/>
        </w:rPr>
        <w:t>其他金融机构</w:t>
      </w:r>
      <w:r>
        <w:rPr>
          <w:rFonts w:hint="eastAsia" w:ascii="宋体" w:hAnsi="宋体" w:cs="宋体"/>
          <w:b/>
          <w:bCs/>
          <w:sz w:val="24"/>
          <w:lang w:val="en-US" w:eastAsia="zh-CN"/>
        </w:rPr>
        <w:t>或甲方的其他合作方</w:t>
      </w:r>
      <w:r>
        <w:rPr>
          <w:rFonts w:hint="eastAsia" w:ascii="宋体" w:hAnsi="宋体" w:cs="宋体"/>
          <w:b/>
          <w:bCs/>
          <w:sz w:val="24"/>
        </w:rPr>
        <w:t>。</w:t>
      </w:r>
    </w:p>
    <w:p w14:paraId="0A8B64ED">
      <w:pPr>
        <w:spacing w:line="360" w:lineRule="exact"/>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以上保密义务的期限为本协议有效期内及本协议终止后五年，如法律法规另有相关规定，按照其规定执行。</w:t>
      </w:r>
    </w:p>
    <w:p w14:paraId="0C62C79E">
      <w:pPr>
        <w:spacing w:line="360" w:lineRule="exact"/>
        <w:ind w:firstLine="480" w:firstLineChars="200"/>
        <w:rPr>
          <w:rFonts w:ascii="宋体" w:hAnsi="宋体" w:cs="宋体"/>
          <w:sz w:val="24"/>
        </w:rPr>
      </w:pPr>
    </w:p>
    <w:p w14:paraId="19ED98EF">
      <w:pPr>
        <w:spacing w:line="360" w:lineRule="exact"/>
        <w:ind w:firstLine="468" w:firstLineChars="195"/>
        <w:rPr>
          <w:rFonts w:ascii="宋体" w:hAnsi="宋体" w:cs="宋体"/>
          <w:b/>
          <w:sz w:val="24"/>
        </w:rPr>
      </w:pPr>
      <w:r>
        <w:rPr>
          <w:rFonts w:hint="eastAsia" w:ascii="宋体" w:hAnsi="宋体" w:cs="宋体"/>
          <w:b/>
          <w:sz w:val="24"/>
        </w:rPr>
        <w:t>第</w:t>
      </w:r>
      <w:r>
        <w:rPr>
          <w:rFonts w:hint="eastAsia" w:ascii="宋体" w:hAnsi="宋体" w:cs="宋体"/>
          <w:b/>
          <w:sz w:val="24"/>
          <w:lang w:eastAsia="zh-Hans"/>
        </w:rPr>
        <w:t>八</w:t>
      </w:r>
      <w:r>
        <w:rPr>
          <w:rFonts w:hint="eastAsia" w:ascii="宋体" w:hAnsi="宋体" w:cs="宋体"/>
          <w:b/>
          <w:sz w:val="24"/>
        </w:rPr>
        <w:t>条 协议的终止与违约责任</w:t>
      </w:r>
    </w:p>
    <w:p w14:paraId="2D4C8DBC">
      <w:pPr>
        <w:spacing w:line="360" w:lineRule="exact"/>
        <w:ind w:firstLine="480" w:firstLineChars="200"/>
        <w:rPr>
          <w:rFonts w:ascii="宋体" w:hAnsi="宋体" w:cs="宋体"/>
          <w:sz w:val="24"/>
        </w:rPr>
      </w:pPr>
      <w:r>
        <w:rPr>
          <w:rFonts w:hint="eastAsia" w:ascii="宋体" w:hAnsi="宋体" w:cs="宋体"/>
          <w:sz w:val="24"/>
        </w:rPr>
        <w:t>1、甲、乙双方任何一方有权终止本协议，但应提前30日以书面形式事先通知。通知发出之日至协议终止生效之日，双方应继续履行本协议。</w:t>
      </w:r>
    </w:p>
    <w:p w14:paraId="5374A808">
      <w:pPr>
        <w:spacing w:line="360" w:lineRule="exact"/>
        <w:ind w:firstLine="480" w:firstLineChars="200"/>
        <w:rPr>
          <w:rFonts w:ascii="宋体" w:hAnsi="宋体" w:cs="宋体"/>
          <w:b/>
          <w:sz w:val="24"/>
        </w:rPr>
      </w:pPr>
      <w:r>
        <w:rPr>
          <w:rFonts w:hint="eastAsia" w:ascii="宋体" w:hAnsi="宋体" w:cs="宋体"/>
          <w:b/>
          <w:sz w:val="24"/>
        </w:rPr>
        <w:t>2、乙方出现下列情况之一的，甲方有权单方面拒绝为乙方提供支付服务，并在甲方发出解约通知时与乙方解除本协议：</w:t>
      </w:r>
    </w:p>
    <w:p w14:paraId="51B10499">
      <w:pPr>
        <w:spacing w:line="360" w:lineRule="exact"/>
        <w:ind w:firstLine="480" w:firstLineChars="200"/>
        <w:rPr>
          <w:rFonts w:ascii="宋体" w:hAnsi="宋体" w:cs="宋体"/>
          <w:b/>
          <w:sz w:val="24"/>
        </w:rPr>
      </w:pPr>
      <w:r>
        <w:rPr>
          <w:rFonts w:hint="eastAsia" w:ascii="宋体" w:hAnsi="宋体" w:cs="宋体"/>
          <w:b/>
          <w:sz w:val="24"/>
        </w:rPr>
        <w:t>（1）乙方违反本协议第三条约定的义务的；</w:t>
      </w:r>
    </w:p>
    <w:p w14:paraId="6C930381">
      <w:pPr>
        <w:spacing w:line="360" w:lineRule="exact"/>
        <w:ind w:firstLine="480" w:firstLineChars="200"/>
        <w:rPr>
          <w:rFonts w:ascii="宋体" w:hAnsi="宋体" w:cs="宋体"/>
          <w:b/>
          <w:sz w:val="24"/>
        </w:rPr>
      </w:pPr>
      <w:r>
        <w:rPr>
          <w:rFonts w:hint="eastAsia" w:ascii="宋体" w:hAnsi="宋体" w:cs="宋体"/>
          <w:b/>
          <w:sz w:val="24"/>
        </w:rPr>
        <w:t>（2）乙方违反本协议第六条“交易安全、第七条“保密义务”中约定的义务的；</w:t>
      </w:r>
    </w:p>
    <w:p w14:paraId="3405F792">
      <w:pPr>
        <w:spacing w:line="360" w:lineRule="exact"/>
        <w:ind w:firstLine="480" w:firstLineChars="200"/>
        <w:rPr>
          <w:rFonts w:ascii="宋体" w:hAnsi="宋体" w:cs="宋体"/>
          <w:b/>
          <w:sz w:val="24"/>
        </w:rPr>
      </w:pPr>
      <w:r>
        <w:rPr>
          <w:rFonts w:hint="eastAsia" w:ascii="宋体" w:hAnsi="宋体" w:cs="宋体"/>
          <w:b/>
          <w:sz w:val="24"/>
        </w:rPr>
        <w:t>（3）未按约定流程进行支付业务受理操作或未按约定配合调查；</w:t>
      </w:r>
    </w:p>
    <w:p w14:paraId="31AC5877">
      <w:pPr>
        <w:spacing w:line="360" w:lineRule="exact"/>
        <w:ind w:firstLine="480" w:firstLineChars="200"/>
        <w:rPr>
          <w:rFonts w:ascii="宋体" w:hAnsi="宋体" w:cs="宋体"/>
          <w:b/>
          <w:sz w:val="24"/>
        </w:rPr>
      </w:pPr>
      <w:r>
        <w:rPr>
          <w:rFonts w:hint="eastAsia" w:ascii="宋体" w:hAnsi="宋体" w:cs="宋体"/>
          <w:b/>
          <w:sz w:val="24"/>
        </w:rPr>
        <w:t>（4）使用虚假伪冒信息进行支付业务受理申请、违规套现或洗单、虚假交易等；</w:t>
      </w:r>
    </w:p>
    <w:p w14:paraId="3C947309">
      <w:pPr>
        <w:spacing w:line="360" w:lineRule="exact"/>
        <w:ind w:firstLine="480" w:firstLineChars="200"/>
        <w:rPr>
          <w:rFonts w:ascii="宋体" w:hAnsi="宋体" w:cs="宋体"/>
          <w:b/>
          <w:sz w:val="24"/>
        </w:rPr>
      </w:pPr>
      <w:r>
        <w:rPr>
          <w:rFonts w:hint="eastAsia" w:ascii="宋体" w:hAnsi="宋体" w:cs="宋体"/>
          <w:b/>
          <w:sz w:val="24"/>
        </w:rPr>
        <w:t>（5）未经甲方或</w:t>
      </w:r>
      <w:r>
        <w:rPr>
          <w:rFonts w:hint="eastAsia" w:ascii="宋体" w:hAnsi="宋体" w:cs="宋体"/>
          <w:b/>
          <w:sz w:val="24"/>
          <w:lang w:val="en-US" w:eastAsia="zh-Hans"/>
        </w:rPr>
        <w:t>消费者</w:t>
      </w:r>
      <w:r>
        <w:rPr>
          <w:rFonts w:hint="eastAsia" w:ascii="宋体" w:hAnsi="宋体" w:cs="宋体"/>
          <w:b/>
          <w:sz w:val="24"/>
        </w:rPr>
        <w:t>允许，泄露</w:t>
      </w:r>
      <w:r>
        <w:rPr>
          <w:rFonts w:hint="eastAsia" w:ascii="宋体" w:hAnsi="宋体" w:cs="宋体"/>
          <w:b/>
          <w:sz w:val="24"/>
          <w:lang w:val="en-US" w:eastAsia="zh-Hans"/>
        </w:rPr>
        <w:t>消费者</w:t>
      </w:r>
      <w:r>
        <w:rPr>
          <w:rFonts w:hint="eastAsia" w:ascii="宋体" w:hAnsi="宋体" w:cs="宋体"/>
          <w:b/>
          <w:sz w:val="24"/>
        </w:rPr>
        <w:t>交易账号或其它交易信息；</w:t>
      </w:r>
    </w:p>
    <w:p w14:paraId="64A8D1D3">
      <w:pPr>
        <w:spacing w:line="360" w:lineRule="exact"/>
        <w:ind w:firstLine="480" w:firstLineChars="200"/>
        <w:rPr>
          <w:rFonts w:ascii="宋体" w:hAnsi="宋体" w:cs="宋体"/>
          <w:b/>
          <w:sz w:val="24"/>
        </w:rPr>
      </w:pPr>
      <w:r>
        <w:rPr>
          <w:rFonts w:hint="eastAsia" w:ascii="宋体" w:hAnsi="宋体" w:cs="宋体"/>
          <w:b/>
          <w:sz w:val="24"/>
        </w:rPr>
        <w:t>（6）利用设备进行欺诈活动，如盗录磁条信息、非法改装电子设备等；</w:t>
      </w:r>
    </w:p>
    <w:p w14:paraId="5CAF0EA9">
      <w:pPr>
        <w:spacing w:line="360" w:lineRule="exact"/>
        <w:ind w:firstLine="480" w:firstLineChars="200"/>
        <w:rPr>
          <w:rFonts w:ascii="宋体" w:hAnsi="宋体" w:cs="宋体"/>
          <w:b/>
          <w:sz w:val="24"/>
        </w:rPr>
      </w:pPr>
      <w:r>
        <w:rPr>
          <w:rFonts w:hint="eastAsia" w:ascii="宋体" w:hAnsi="宋体" w:cs="宋体"/>
          <w:b/>
          <w:sz w:val="24"/>
        </w:rPr>
        <w:t>（7）经营不善，已破产、停业或倒闭，被吊销、注销；</w:t>
      </w:r>
    </w:p>
    <w:p w14:paraId="42F14629">
      <w:pPr>
        <w:spacing w:line="360" w:lineRule="exact"/>
        <w:ind w:firstLine="480" w:firstLineChars="200"/>
        <w:rPr>
          <w:rFonts w:ascii="宋体" w:hAnsi="宋体" w:cs="宋体"/>
          <w:b/>
          <w:sz w:val="24"/>
        </w:rPr>
      </w:pPr>
      <w:r>
        <w:rPr>
          <w:rFonts w:hint="eastAsia" w:ascii="宋体" w:hAnsi="宋体" w:cs="宋体"/>
          <w:b/>
          <w:sz w:val="24"/>
        </w:rPr>
        <w:t>（8）违反国家有关法律法规、行业自律规定、监管规定、不时</w:t>
      </w:r>
      <w:r>
        <w:rPr>
          <w:rFonts w:hint="eastAsia" w:ascii="宋体" w:hAnsi="宋体" w:cs="宋体"/>
          <w:b/>
          <w:sz w:val="24"/>
          <w:lang w:val="en-US" w:eastAsia="zh-CN"/>
        </w:rPr>
        <w:t>地</w:t>
      </w:r>
      <w:r>
        <w:rPr>
          <w:rFonts w:hint="eastAsia" w:ascii="宋体" w:hAnsi="宋体" w:cs="宋体"/>
          <w:b/>
          <w:sz w:val="24"/>
        </w:rPr>
        <w:t>监管要求及甲方相关制度规定；</w:t>
      </w:r>
    </w:p>
    <w:p w14:paraId="534060D5">
      <w:pPr>
        <w:spacing w:line="360" w:lineRule="exact"/>
        <w:ind w:firstLine="480" w:firstLineChars="200"/>
        <w:rPr>
          <w:rFonts w:ascii="宋体" w:hAnsi="宋体" w:cs="宋体"/>
          <w:b/>
          <w:sz w:val="24"/>
        </w:rPr>
      </w:pPr>
      <w:r>
        <w:rPr>
          <w:rFonts w:hint="eastAsia" w:ascii="宋体" w:hAnsi="宋体" w:cs="宋体"/>
          <w:b/>
          <w:sz w:val="24"/>
        </w:rPr>
        <w:t>（9）侵害甲方声誉或给甲方造成经济损失的；</w:t>
      </w:r>
    </w:p>
    <w:p w14:paraId="0594F430">
      <w:pPr>
        <w:spacing w:line="360" w:lineRule="exact"/>
        <w:ind w:firstLine="480" w:firstLineChars="200"/>
        <w:rPr>
          <w:rFonts w:ascii="宋体" w:hAnsi="宋体" w:cs="宋体"/>
          <w:b/>
          <w:sz w:val="24"/>
        </w:rPr>
      </w:pPr>
      <w:r>
        <w:rPr>
          <w:rFonts w:hint="eastAsia" w:ascii="宋体" w:hAnsi="宋体" w:cs="宋体"/>
          <w:b/>
          <w:sz w:val="24"/>
        </w:rPr>
        <w:t>（10）内部人员作案或者与外部人员联合作案实施犯罪行为；</w:t>
      </w:r>
    </w:p>
    <w:p w14:paraId="567BB647">
      <w:pPr>
        <w:spacing w:line="360" w:lineRule="exact"/>
        <w:ind w:firstLine="480" w:firstLineChars="200"/>
        <w:rPr>
          <w:rFonts w:ascii="宋体" w:hAnsi="宋体" w:cs="宋体"/>
          <w:b/>
          <w:sz w:val="24"/>
        </w:rPr>
      </w:pPr>
      <w:r>
        <w:rPr>
          <w:rFonts w:hint="eastAsia" w:ascii="宋体" w:hAnsi="宋体" w:cs="宋体"/>
          <w:b/>
          <w:sz w:val="24"/>
        </w:rPr>
        <w:t>（11）其它甲方认为将为甲方、</w:t>
      </w:r>
      <w:r>
        <w:rPr>
          <w:rFonts w:hint="eastAsia" w:ascii="宋体" w:hAnsi="宋体" w:cs="宋体"/>
          <w:b/>
          <w:sz w:val="24"/>
          <w:lang w:val="en-US" w:eastAsia="zh-Hans"/>
        </w:rPr>
        <w:t>消费者</w:t>
      </w:r>
      <w:r>
        <w:rPr>
          <w:rFonts w:hint="eastAsia" w:ascii="宋体" w:hAnsi="宋体" w:cs="宋体"/>
          <w:b/>
          <w:sz w:val="24"/>
        </w:rPr>
        <w:t>、第三方等带来风险或损失的情形；</w:t>
      </w:r>
    </w:p>
    <w:p w14:paraId="514A3F6F">
      <w:pPr>
        <w:autoSpaceDE w:val="0"/>
        <w:autoSpaceDN w:val="0"/>
        <w:spacing w:line="360" w:lineRule="exact"/>
        <w:ind w:firstLine="480" w:firstLineChars="200"/>
        <w:rPr>
          <w:rFonts w:ascii="宋体" w:hAnsi="宋体" w:cs="宋体"/>
          <w:b/>
          <w:sz w:val="24"/>
        </w:rPr>
      </w:pPr>
      <w:r>
        <w:rPr>
          <w:rFonts w:hint="eastAsia" w:ascii="宋体" w:hAnsi="宋体" w:cs="宋体"/>
          <w:b/>
          <w:sz w:val="24"/>
        </w:rPr>
        <w:t>（12）乙方涉及诉讼、仲裁、行政处罚，遭受负面舆论或媒体不利曝光等；</w:t>
      </w:r>
    </w:p>
    <w:p w14:paraId="2511076A">
      <w:pPr>
        <w:autoSpaceDE w:val="0"/>
        <w:autoSpaceDN w:val="0"/>
        <w:spacing w:line="360" w:lineRule="exact"/>
        <w:ind w:firstLine="480" w:firstLineChars="200"/>
        <w:rPr>
          <w:rFonts w:ascii="宋体" w:hAnsi="宋体" w:cs="宋体"/>
          <w:b/>
          <w:sz w:val="24"/>
        </w:rPr>
      </w:pPr>
      <w:r>
        <w:rPr>
          <w:rFonts w:hint="eastAsia" w:ascii="宋体" w:hAnsi="宋体" w:cs="宋体"/>
          <w:b/>
          <w:sz w:val="24"/>
        </w:rPr>
        <w:t>（1</w:t>
      </w:r>
      <w:r>
        <w:rPr>
          <w:rFonts w:ascii="宋体" w:hAnsi="宋体" w:cs="宋体"/>
          <w:b/>
          <w:sz w:val="24"/>
        </w:rPr>
        <w:t>3</w:t>
      </w:r>
      <w:r>
        <w:rPr>
          <w:rFonts w:hint="eastAsia" w:ascii="宋体" w:hAnsi="宋体" w:cs="宋体"/>
          <w:b/>
          <w:sz w:val="24"/>
        </w:rPr>
        <w:t>）乙方存在其他违约行为或甲方认为继续提供服务将存在风险的。</w:t>
      </w:r>
    </w:p>
    <w:p w14:paraId="1C03A787">
      <w:pPr>
        <w:spacing w:line="360" w:lineRule="exact"/>
        <w:ind w:firstLine="480" w:firstLineChars="200"/>
        <w:rPr>
          <w:rFonts w:ascii="宋体" w:hAnsi="宋体" w:cs="宋体"/>
          <w:b/>
          <w:sz w:val="24"/>
        </w:rPr>
      </w:pPr>
      <w:r>
        <w:rPr>
          <w:rFonts w:hint="eastAsia" w:ascii="宋体" w:hAnsi="宋体" w:cs="宋体"/>
          <w:b/>
          <w:sz w:val="24"/>
        </w:rPr>
        <w:t>以上后果由乙方自行承担责任，若因此给甲方、</w:t>
      </w:r>
      <w:r>
        <w:rPr>
          <w:rFonts w:hint="eastAsia" w:ascii="宋体" w:hAnsi="宋体" w:cs="宋体"/>
          <w:b/>
          <w:sz w:val="24"/>
          <w:lang w:val="en-US" w:eastAsia="zh-Hans"/>
        </w:rPr>
        <w:t>消费者</w:t>
      </w:r>
      <w:r>
        <w:rPr>
          <w:rFonts w:hint="eastAsia" w:ascii="宋体" w:hAnsi="宋体" w:cs="宋体"/>
          <w:b/>
          <w:sz w:val="24"/>
        </w:rPr>
        <w:t>及第三方造成损失，乙方负责赔偿。甲方有权按照相关约定暂时冻结相应的交易净金额，从乙方的交易净金额中扣除相应款项赔偿甲方、</w:t>
      </w:r>
      <w:r>
        <w:rPr>
          <w:rFonts w:hint="eastAsia" w:ascii="宋体" w:hAnsi="宋体" w:cs="宋体"/>
          <w:b/>
          <w:sz w:val="24"/>
          <w:lang w:val="en-US" w:eastAsia="zh-Hans"/>
        </w:rPr>
        <w:t>消费</w:t>
      </w:r>
      <w:r>
        <w:rPr>
          <w:rFonts w:hint="eastAsia" w:ascii="宋体" w:hAnsi="宋体" w:cs="宋体"/>
          <w:b/>
          <w:sz w:val="24"/>
          <w:lang w:val="en-US" w:eastAsia="zh-CN"/>
        </w:rPr>
        <w:t>者</w:t>
      </w:r>
      <w:r>
        <w:rPr>
          <w:rFonts w:hint="eastAsia" w:ascii="宋体" w:hAnsi="宋体" w:cs="宋体"/>
          <w:b/>
          <w:sz w:val="24"/>
          <w:lang w:val="en-US" w:eastAsia="zh-Hans"/>
        </w:rPr>
        <w:t>和</w:t>
      </w:r>
      <w:r>
        <w:rPr>
          <w:rFonts w:hint="eastAsia" w:ascii="宋体" w:hAnsi="宋体" w:cs="宋体"/>
          <w:b/>
          <w:sz w:val="24"/>
        </w:rPr>
        <w:t>及第三方的损失或向乙方追偿。</w:t>
      </w:r>
    </w:p>
    <w:p w14:paraId="39C897EE">
      <w:pPr>
        <w:spacing w:line="360" w:lineRule="exact"/>
        <w:ind w:firstLine="480" w:firstLineChars="200"/>
        <w:rPr>
          <w:rFonts w:hint="eastAsia" w:ascii="宋体" w:hAnsi="宋体" w:cs="宋体"/>
          <w:b/>
          <w:sz w:val="24"/>
        </w:rPr>
      </w:pPr>
      <w:r>
        <w:rPr>
          <w:rFonts w:hint="eastAsia" w:ascii="宋体" w:hAnsi="宋体" w:cs="宋体"/>
          <w:b/>
          <w:sz w:val="24"/>
        </w:rPr>
        <w:t>3、</w:t>
      </w:r>
      <w:r>
        <w:rPr>
          <w:rFonts w:hint="eastAsia" w:ascii="宋体" w:hAnsi="宋体" w:cs="宋体"/>
          <w:b/>
          <w:color w:val="000000"/>
          <w:sz w:val="24"/>
        </w:rPr>
        <w:t>如乙方在开展业务过程中违反本协议任何约定及附件的任何规定，甲方有权随时通知乙方中止或终止合作。本协议于甲方终止合作通知发出之日终止。</w:t>
      </w:r>
      <w:r>
        <w:rPr>
          <w:rFonts w:hint="eastAsia" w:ascii="宋体" w:hAnsi="宋体" w:cs="宋体"/>
          <w:b/>
          <w:sz w:val="24"/>
        </w:rPr>
        <w:t xml:space="preserve"> </w:t>
      </w:r>
    </w:p>
    <w:p w14:paraId="6300498B">
      <w:pPr>
        <w:spacing w:line="360" w:lineRule="exact"/>
        <w:ind w:firstLine="480" w:firstLineChars="200"/>
        <w:rPr>
          <w:rFonts w:hint="eastAsia" w:ascii="宋体" w:hAnsi="宋体" w:eastAsia="宋体" w:cs="宋体"/>
          <w:b/>
          <w:sz w:val="24"/>
          <w:lang w:val="en-US" w:eastAsia="zh-CN"/>
        </w:rPr>
      </w:pPr>
      <w:r>
        <w:rPr>
          <w:rFonts w:hint="eastAsia" w:ascii="宋体" w:hAnsi="宋体" w:cs="宋体"/>
          <w:b/>
          <w:sz w:val="24"/>
          <w:lang w:val="en-US" w:eastAsia="zh-CN"/>
        </w:rPr>
        <w:t>4、因国家法律法规变化、市场发展等情况，甲方可能修订本协议，甲方将通过微信消息、电子邮件、平台信息或网站等方式提前30日向乙方公布修订后的协议。如乙方不同意甲方对本协议的修订，乙方可以立即以书面的方式通知甲方终止为乙方提供服务，乙方继续使用服务即表示乙方接受经修订的协议。</w:t>
      </w:r>
    </w:p>
    <w:p w14:paraId="46A77359">
      <w:pPr>
        <w:spacing w:line="360" w:lineRule="exact"/>
        <w:ind w:firstLine="200"/>
        <w:outlineLvl w:val="0"/>
        <w:rPr>
          <w:rFonts w:ascii="宋体" w:hAnsi="宋体" w:cs="宋体"/>
          <w:b/>
          <w:sz w:val="24"/>
        </w:rPr>
      </w:pPr>
    </w:p>
    <w:p w14:paraId="44F71FC3">
      <w:pPr>
        <w:widowControl/>
        <w:spacing w:line="360" w:lineRule="exact"/>
        <w:ind w:firstLine="468" w:firstLineChars="195"/>
        <w:rPr>
          <w:rFonts w:ascii="宋体" w:hAnsi="宋体" w:cs="宋体"/>
          <w:b/>
          <w:bCs/>
          <w:sz w:val="24"/>
        </w:rPr>
      </w:pPr>
      <w:r>
        <w:rPr>
          <w:rFonts w:hint="eastAsia" w:ascii="宋体" w:hAnsi="宋体" w:cs="宋体"/>
          <w:b/>
          <w:sz w:val="24"/>
        </w:rPr>
        <w:t>第</w:t>
      </w:r>
      <w:r>
        <w:rPr>
          <w:rFonts w:hint="eastAsia" w:ascii="宋体" w:hAnsi="宋体" w:cs="宋体"/>
          <w:b/>
          <w:sz w:val="24"/>
          <w:lang w:eastAsia="zh-Hans"/>
        </w:rPr>
        <w:t>九</w:t>
      </w:r>
      <w:r>
        <w:rPr>
          <w:rFonts w:hint="eastAsia" w:ascii="宋体" w:hAnsi="宋体" w:cs="宋体"/>
          <w:b/>
          <w:sz w:val="24"/>
        </w:rPr>
        <w:t xml:space="preserve">条 </w:t>
      </w:r>
      <w:r>
        <w:rPr>
          <w:rFonts w:hint="eastAsia" w:ascii="宋体" w:hAnsi="宋体" w:cs="宋体"/>
          <w:b/>
          <w:bCs/>
          <w:sz w:val="24"/>
        </w:rPr>
        <w:t>法律的适用与争议的解决</w:t>
      </w:r>
    </w:p>
    <w:p w14:paraId="70F4C305">
      <w:pPr>
        <w:widowControl/>
        <w:spacing w:line="360" w:lineRule="exact"/>
        <w:ind w:firstLine="480" w:firstLineChars="200"/>
        <w:rPr>
          <w:rFonts w:ascii="宋体" w:hAnsi="宋体" w:cs="宋体"/>
          <w:color w:val="000000"/>
          <w:kern w:val="0"/>
          <w:sz w:val="24"/>
        </w:rPr>
      </w:pPr>
      <w:r>
        <w:rPr>
          <w:rFonts w:hint="eastAsia" w:ascii="宋体" w:hAnsi="宋体" w:cs="宋体"/>
          <w:bCs/>
          <w:sz w:val="24"/>
        </w:rPr>
        <w:t>1、</w:t>
      </w:r>
      <w:r>
        <w:rPr>
          <w:rFonts w:hint="eastAsia" w:ascii="宋体" w:hAnsi="宋体" w:cs="宋体"/>
          <w:color w:val="000000"/>
          <w:kern w:val="0"/>
          <w:sz w:val="24"/>
        </w:rPr>
        <w:t>本协议的所有内容受中华人民共和国法律管辖。</w:t>
      </w:r>
    </w:p>
    <w:p w14:paraId="6D5DD700">
      <w:pPr>
        <w:widowControl/>
        <w:spacing w:line="360" w:lineRule="exact"/>
        <w:ind w:firstLine="480" w:firstLineChars="200"/>
        <w:rPr>
          <w:rFonts w:ascii="宋体" w:hAnsi="宋体" w:cs="宋体"/>
          <w:color w:val="000000"/>
          <w:kern w:val="0"/>
          <w:sz w:val="24"/>
        </w:rPr>
      </w:pPr>
      <w:r>
        <w:rPr>
          <w:rFonts w:hint="eastAsia" w:ascii="宋体" w:hAnsi="宋体" w:cs="宋体"/>
          <w:color w:val="000000"/>
          <w:kern w:val="0"/>
          <w:sz w:val="24"/>
        </w:rPr>
        <w:t>2、因本协议的履行引发纠纷的，乙方与甲方双方应协商解决。协商不能达成一致意见时，任何一方均可向</w:t>
      </w:r>
      <w:r>
        <w:rPr>
          <w:rFonts w:hint="eastAsia" w:ascii="宋体" w:hAnsi="宋体" w:cs="宋体"/>
          <w:color w:val="000000"/>
          <w:sz w:val="24"/>
        </w:rPr>
        <w:t>甲方所在地人民</w:t>
      </w:r>
      <w:r>
        <w:rPr>
          <w:rFonts w:hint="eastAsia" w:ascii="宋体" w:hAnsi="宋体" w:cs="宋体"/>
          <w:color w:val="000000"/>
          <w:kern w:val="0"/>
          <w:sz w:val="24"/>
        </w:rPr>
        <w:t>法院诉讼解决。</w:t>
      </w:r>
      <w:r>
        <w:rPr>
          <w:rFonts w:hint="eastAsia" w:ascii="宋体" w:hAnsi="宋体" w:cs="宋体"/>
          <w:color w:val="000000"/>
          <w:kern w:val="0"/>
          <w:sz w:val="24"/>
        </w:rPr>
        <w:br w:type="textWrapping"/>
      </w:r>
      <w:r>
        <w:rPr>
          <w:rFonts w:hint="eastAsia" w:ascii="宋体" w:hAnsi="宋体" w:cs="宋体"/>
          <w:color w:val="000000"/>
          <w:kern w:val="0"/>
          <w:sz w:val="24"/>
        </w:rPr>
        <w:t xml:space="preserve">    3、当产生任何争议及任何争议正在诉讼时，除争议事项外，双方应继续行使其剩</w:t>
      </w:r>
      <w:r>
        <w:rPr>
          <w:rFonts w:hint="eastAsia" w:ascii="宋体" w:hAnsi="宋体" w:cs="宋体"/>
          <w:color w:val="000000"/>
          <w:kern w:val="0"/>
          <w:sz w:val="24"/>
          <w:lang w:val="en-US" w:eastAsia="zh-CN"/>
        </w:rPr>
        <w:t>余</w:t>
      </w:r>
      <w:r>
        <w:rPr>
          <w:rFonts w:hint="eastAsia" w:ascii="宋体" w:hAnsi="宋体" w:cs="宋体"/>
          <w:color w:val="000000"/>
          <w:kern w:val="0"/>
          <w:sz w:val="24"/>
        </w:rPr>
        <w:t>的相关权利，履行其合同项下的其他义务。</w:t>
      </w:r>
    </w:p>
    <w:p w14:paraId="443EAAAE">
      <w:pPr>
        <w:widowControl/>
        <w:spacing w:line="360" w:lineRule="exact"/>
        <w:ind w:firstLine="480" w:firstLineChars="200"/>
        <w:rPr>
          <w:rFonts w:ascii="宋体" w:hAnsi="宋体" w:cs="宋体"/>
          <w:color w:val="000000"/>
          <w:kern w:val="0"/>
          <w:sz w:val="24"/>
        </w:rPr>
      </w:pPr>
    </w:p>
    <w:p w14:paraId="53120879">
      <w:pPr>
        <w:widowControl/>
        <w:spacing w:line="360" w:lineRule="exact"/>
        <w:ind w:firstLine="468" w:firstLineChars="195"/>
        <w:rPr>
          <w:rFonts w:ascii="宋体" w:hAnsi="宋体" w:cs="宋体"/>
          <w:b/>
          <w:color w:val="000000"/>
          <w:kern w:val="0"/>
          <w:sz w:val="24"/>
        </w:rPr>
      </w:pPr>
      <w:r>
        <w:rPr>
          <w:rFonts w:hint="eastAsia" w:ascii="宋体" w:hAnsi="宋体" w:cs="宋体"/>
          <w:b/>
          <w:color w:val="000000"/>
          <w:kern w:val="0"/>
          <w:sz w:val="24"/>
        </w:rPr>
        <w:t>第</w:t>
      </w:r>
      <w:r>
        <w:rPr>
          <w:rFonts w:hint="eastAsia" w:ascii="宋体" w:hAnsi="宋体" w:cs="宋体"/>
          <w:b/>
          <w:color w:val="000000"/>
          <w:kern w:val="0"/>
          <w:sz w:val="24"/>
          <w:lang w:eastAsia="zh-Hans"/>
        </w:rPr>
        <w:t>十</w:t>
      </w:r>
      <w:r>
        <w:rPr>
          <w:rFonts w:hint="eastAsia" w:ascii="宋体" w:hAnsi="宋体" w:cs="宋体"/>
          <w:b/>
          <w:color w:val="000000"/>
          <w:kern w:val="0"/>
          <w:sz w:val="24"/>
        </w:rPr>
        <w:t>条 协议的生效</w:t>
      </w:r>
    </w:p>
    <w:p w14:paraId="19086D40">
      <w:pPr>
        <w:pStyle w:val="6"/>
        <w:spacing w:before="0" w:beforeAutospacing="0" w:after="0" w:afterAutospacing="0" w:line="360" w:lineRule="exact"/>
        <w:ind w:firstLine="480" w:firstLineChars="200"/>
        <w:jc w:val="both"/>
        <w:rPr>
          <w:color w:val="000000"/>
        </w:rPr>
      </w:pPr>
      <w:r>
        <w:rPr>
          <w:rFonts w:hint="eastAsia"/>
          <w:color w:val="000000"/>
        </w:rPr>
        <w:t>本协议的有效期为自本协议签署之日至协议履行完毕，全部责任、义务履行完毕时，且平台账户注销之日止。</w:t>
      </w:r>
    </w:p>
    <w:p w14:paraId="5803CCAF">
      <w:pPr>
        <w:pStyle w:val="6"/>
        <w:spacing w:before="0" w:beforeAutospacing="0" w:after="0" w:afterAutospacing="0" w:line="360" w:lineRule="exact"/>
        <w:ind w:firstLine="480" w:firstLineChars="200"/>
        <w:jc w:val="both"/>
        <w:rPr>
          <w:color w:val="000000"/>
        </w:rPr>
      </w:pPr>
    </w:p>
    <w:p w14:paraId="7EA45682">
      <w:pPr>
        <w:spacing w:line="360" w:lineRule="exact"/>
        <w:ind w:firstLine="468" w:firstLineChars="195"/>
        <w:outlineLvl w:val="0"/>
        <w:rPr>
          <w:rFonts w:ascii="宋体" w:hAnsi="宋体" w:cs="宋体"/>
          <w:b/>
          <w:sz w:val="24"/>
        </w:rPr>
      </w:pPr>
      <w:r>
        <w:rPr>
          <w:rFonts w:hint="eastAsia" w:ascii="宋体" w:hAnsi="宋体" w:cs="宋体"/>
          <w:b/>
          <w:color w:val="000000"/>
          <w:kern w:val="0"/>
          <w:sz w:val="24"/>
        </w:rPr>
        <w:t>第十</w:t>
      </w:r>
      <w:r>
        <w:rPr>
          <w:rFonts w:hint="eastAsia" w:ascii="宋体" w:hAnsi="宋体" w:cs="宋体"/>
          <w:b/>
          <w:color w:val="000000"/>
          <w:kern w:val="0"/>
          <w:sz w:val="24"/>
          <w:lang w:eastAsia="zh-Hans"/>
        </w:rPr>
        <w:t>一</w:t>
      </w:r>
      <w:r>
        <w:rPr>
          <w:rFonts w:hint="eastAsia" w:ascii="宋体" w:hAnsi="宋体" w:cs="宋体"/>
          <w:b/>
          <w:color w:val="000000"/>
          <w:kern w:val="0"/>
          <w:sz w:val="24"/>
        </w:rPr>
        <w:t xml:space="preserve">条 </w:t>
      </w:r>
      <w:r>
        <w:rPr>
          <w:rFonts w:hint="eastAsia" w:ascii="宋体" w:hAnsi="宋体" w:cs="宋体"/>
          <w:b/>
          <w:sz w:val="24"/>
        </w:rPr>
        <w:t>其它</w:t>
      </w:r>
    </w:p>
    <w:p w14:paraId="6D4CD686">
      <w:pPr>
        <w:spacing w:line="360" w:lineRule="exact"/>
        <w:ind w:firstLine="480" w:firstLineChars="200"/>
        <w:rPr>
          <w:rFonts w:hint="eastAsia" w:ascii="宋体" w:hAnsi="宋体" w:cs="宋体"/>
          <w:color w:val="000000"/>
          <w:sz w:val="24"/>
        </w:rPr>
      </w:pPr>
      <w:r>
        <w:rPr>
          <w:rFonts w:hint="eastAsia" w:ascii="宋体" w:hAnsi="宋体" w:cs="宋体"/>
          <w:color w:val="000000"/>
          <w:sz w:val="24"/>
        </w:rPr>
        <w:t>1、乙方在本协议中填写的通讯地址和方式为各方所同意，任何书面通知只要发往以上地址，均视为已送达。</w:t>
      </w:r>
    </w:p>
    <w:p w14:paraId="6A079422">
      <w:pPr>
        <w:spacing w:line="360" w:lineRule="exact"/>
        <w:ind w:firstLine="480" w:firstLineChars="200"/>
        <w:rPr>
          <w:rFonts w:hint="eastAsia" w:ascii="宋体" w:hAnsi="宋体" w:cs="宋体"/>
          <w:color w:val="000000"/>
          <w:sz w:val="24"/>
        </w:rPr>
      </w:pPr>
      <w:r>
        <w:rPr>
          <w:rFonts w:hint="eastAsia" w:ascii="宋体" w:hAnsi="宋体" w:cs="宋体"/>
          <w:color w:val="000000"/>
          <w:sz w:val="24"/>
          <w:lang w:val="en-US" w:eastAsia="zh-CN"/>
        </w:rPr>
        <w:t>2、</w:t>
      </w:r>
      <w:r>
        <w:rPr>
          <w:rFonts w:hint="eastAsia" w:ascii="宋体" w:hAnsi="宋体" w:cs="宋体"/>
          <w:color w:val="000000"/>
          <w:sz w:val="24"/>
        </w:rPr>
        <w:t>本协议附件，视为本协议不可分割的一部分，与本协议具有同等法律效力。</w:t>
      </w:r>
    </w:p>
    <w:p w14:paraId="2F9FC3AB">
      <w:pPr>
        <w:spacing w:line="360" w:lineRule="exact"/>
        <w:ind w:firstLine="480" w:firstLineChars="200"/>
        <w:rPr>
          <w:rFonts w:ascii="宋体" w:hAnsi="宋体" w:cs="宋体"/>
          <w:color w:val="000000"/>
          <w:sz w:val="24"/>
        </w:rPr>
      </w:pPr>
      <w:r>
        <w:rPr>
          <w:rFonts w:hint="eastAsia" w:ascii="宋体" w:hAnsi="宋体" w:cs="宋体"/>
          <w:color w:val="000000"/>
          <w:sz w:val="24"/>
          <w:lang w:val="en-US" w:eastAsia="zh-CN"/>
        </w:rPr>
        <w:t>3、</w:t>
      </w:r>
      <w:r>
        <w:rPr>
          <w:rFonts w:hint="eastAsia" w:ascii="宋体" w:hAnsi="宋体" w:cs="宋体"/>
          <w:color w:val="000000"/>
          <w:sz w:val="24"/>
        </w:rPr>
        <w:t>本协议的内容或根据甲方不时公布的业务政策进行细化或更改，相关政策构成本协议的补充协议，补充协议与本协议不一致的，以补充协议为准。</w:t>
      </w:r>
    </w:p>
    <w:p w14:paraId="42EAC31E">
      <w:pPr>
        <w:spacing w:line="360" w:lineRule="exact"/>
        <w:ind w:firstLine="480" w:firstLineChars="200"/>
        <w:rPr>
          <w:rFonts w:hint="eastAsia" w:ascii="宋体" w:hAnsi="宋体" w:cs="宋体"/>
          <w:sz w:val="24"/>
        </w:rPr>
      </w:pPr>
      <w:r>
        <w:rPr>
          <w:rFonts w:hint="eastAsia" w:ascii="宋体" w:hAnsi="宋体" w:cs="宋体"/>
          <w:sz w:val="24"/>
        </w:rPr>
        <w:t>(以下无正文)</w:t>
      </w:r>
    </w:p>
    <w:p w14:paraId="044555A9">
      <w:pPr>
        <w:widowControl/>
        <w:tabs>
          <w:tab w:val="left" w:pos="4100"/>
        </w:tabs>
        <w:spacing w:line="480" w:lineRule="exact"/>
        <w:ind w:right="-23" w:firstLine="420" w:firstLineChars="200"/>
        <w:rPr>
          <w:rFonts w:hint="eastAsia" w:ascii="宋体" w:hAnsi="宋体" w:cs="宋体"/>
          <w:color w:val="000000"/>
          <w:kern w:val="0"/>
          <w:szCs w:val="21"/>
        </w:rPr>
      </w:pPr>
      <w:r>
        <w:rPr>
          <w:rFonts w:hint="eastAsia" w:ascii="等线" w:hAnsi="等线"/>
          <w:b/>
          <w:color w:val="auto"/>
          <w:sz w:val="21"/>
          <w:szCs w:val="21"/>
        </w:rPr>
        <w:t>【乙方声明】甲方已提请我方注意对本协议各条款，特别是加粗字条款作全面、准确的理解，并应乙方要求作了相应条款的说明。签约各方对本协议的含义认识一致，认同并接受本协议全部条款。</w:t>
      </w:r>
    </w:p>
    <w:p w14:paraId="5389048A">
      <w:pPr>
        <w:spacing w:line="360" w:lineRule="exact"/>
        <w:ind w:firstLine="480" w:firstLineChars="200"/>
        <w:rPr>
          <w:rFonts w:hint="eastAsia" w:ascii="宋体" w:hAnsi="宋体" w:cs="宋体"/>
          <w:sz w:val="24"/>
        </w:rPr>
      </w:pPr>
    </w:p>
    <w:p w14:paraId="0497447B">
      <w:pPr>
        <w:spacing w:line="360" w:lineRule="exact"/>
        <w:ind w:firstLine="480" w:firstLineChars="200"/>
        <w:rPr>
          <w:rFonts w:hint="eastAsia" w:ascii="宋体" w:hAnsi="宋体" w:cs="宋体"/>
          <w:sz w:val="24"/>
        </w:rPr>
      </w:pPr>
    </w:p>
    <w:p w14:paraId="3C373B27">
      <w:pPr>
        <w:widowControl/>
        <w:spacing w:beforeLines="0" w:afterLines="0" w:line="360" w:lineRule="exact"/>
        <w:rPr>
          <w:rFonts w:ascii="宋体" w:hAnsi="宋体" w:cs="宋体"/>
          <w:sz w:val="24"/>
          <w:szCs w:val="24"/>
        </w:rPr>
      </w:pPr>
      <w:r>
        <w:rPr>
          <w:rFonts w:hint="eastAsia" w:ascii="宋体" w:hAnsi="宋体" w:cs="宋体"/>
          <w:sz w:val="24"/>
          <w:szCs w:val="24"/>
        </w:rPr>
        <w:t xml:space="preserve">甲方（盖章）：                                乙方（盖章）：    </w:t>
      </w:r>
    </w:p>
    <w:p w14:paraId="1C5684BA">
      <w:pPr>
        <w:widowControl/>
        <w:spacing w:beforeLines="0" w:afterLines="0" w:line="360" w:lineRule="exact"/>
        <w:rPr>
          <w:rFonts w:ascii="宋体" w:hAnsi="宋体" w:cs="宋体"/>
          <w:sz w:val="24"/>
          <w:szCs w:val="24"/>
        </w:rPr>
      </w:pPr>
      <w:r>
        <w:rPr>
          <w:rFonts w:hint="eastAsia" w:ascii="宋体" w:hAnsi="宋体" w:cs="宋体"/>
          <w:sz w:val="24"/>
          <w:szCs w:val="24"/>
        </w:rPr>
        <w:t>北京海科融通支付服务有限公司</w:t>
      </w:r>
    </w:p>
    <w:p w14:paraId="088F6A89">
      <w:pPr>
        <w:widowControl/>
        <w:spacing w:beforeLines="0" w:afterLines="0" w:line="360" w:lineRule="exact"/>
        <w:rPr>
          <w:rFonts w:ascii="宋体" w:hAnsi="宋体" w:cs="宋体"/>
          <w:sz w:val="24"/>
          <w:szCs w:val="24"/>
        </w:rPr>
      </w:pPr>
      <w:r>
        <w:rPr>
          <w:rFonts w:hint="eastAsia" w:ascii="宋体" w:hAnsi="宋体" w:cs="宋体"/>
          <w:sz w:val="24"/>
          <w:szCs w:val="24"/>
        </w:rPr>
        <w:t>法定代表人或授权代表签字：                   法定代表人或授权代表签字：</w:t>
      </w:r>
    </w:p>
    <w:p w14:paraId="660E3494">
      <w:pPr>
        <w:widowControl/>
        <w:spacing w:beforeLines="0" w:afterLines="0" w:line="360" w:lineRule="exact"/>
        <w:rPr>
          <w:rFonts w:ascii="宋体" w:hAnsi="宋体" w:cs="宋体"/>
          <w:sz w:val="24"/>
          <w:szCs w:val="24"/>
        </w:rPr>
      </w:pPr>
      <w:r>
        <w:rPr>
          <w:rFonts w:hint="eastAsia" w:ascii="宋体" w:hAnsi="宋体" w:cs="宋体"/>
          <w:sz w:val="24"/>
          <w:szCs w:val="24"/>
        </w:rPr>
        <w:t xml:space="preserve">        年   月   日                                 年   月   日</w:t>
      </w:r>
    </w:p>
    <w:p w14:paraId="09EBCBA5">
      <w:pPr>
        <w:spacing w:line="360" w:lineRule="exact"/>
        <w:ind w:firstLine="480" w:firstLineChars="200"/>
        <w:rPr>
          <w:rFonts w:ascii="宋体" w:hAnsi="宋体" w:cs="宋体"/>
          <w:sz w:val="24"/>
        </w:rPr>
      </w:pPr>
    </w:p>
    <w:p w14:paraId="14690282">
      <w:pPr>
        <w:spacing w:line="400" w:lineRule="exact"/>
        <w:ind w:firstLine="480" w:firstLineChars="200"/>
        <w:rPr>
          <w:rFonts w:ascii="宋体" w:hAnsi="宋体" w:cs="宋体"/>
          <w:sz w:val="24"/>
        </w:rPr>
      </w:pPr>
    </w:p>
    <w:p w14:paraId="588464FE">
      <w:pPr>
        <w:rPr>
          <w:rFonts w:hint="eastAsia" w:ascii="黑体" w:hAnsi="黑体" w:eastAsia="黑体" w:cs="黑体"/>
          <w:sz w:val="30"/>
          <w:szCs w:val="30"/>
        </w:rPr>
      </w:pPr>
    </w:p>
    <w:p w14:paraId="214193AE">
      <w:pPr>
        <w:rPr>
          <w:rFonts w:hint="eastAsia" w:ascii="黑体" w:hAnsi="黑体" w:eastAsia="黑体" w:cs="黑体"/>
          <w:sz w:val="30"/>
          <w:szCs w:val="30"/>
        </w:rPr>
      </w:pPr>
    </w:p>
    <w:p w14:paraId="3D6EE76A">
      <w:pPr>
        <w:spacing w:beforeLines="-2147483648" w:afterLines="-2147483648" w:line="240" w:lineRule="auto"/>
      </w:pPr>
      <w:r>
        <w:rPr>
          <w:rFonts w:hint="eastAsia" w:ascii="黑体" w:hAnsi="黑体" w:eastAsia="黑体" w:cs="黑体"/>
          <w:sz w:val="30"/>
          <w:szCs w:val="30"/>
          <w:lang w:val="en-US" w:eastAsia="zh-CN"/>
        </w:rPr>
        <w:br w:type="page"/>
      </w:r>
      <w:r>
        <w:rPr>
          <w:rFonts w:hint="eastAsia" w:ascii="黑体" w:hAnsi="黑体" w:eastAsia="黑体" w:cs="黑体"/>
          <w:sz w:val="30"/>
          <w:szCs w:val="30"/>
          <w:lang w:val="en-US" w:eastAsia="zh-CN"/>
        </w:rPr>
        <w:t>附件一</w:t>
      </w:r>
      <w:r>
        <w:rPr>
          <w:rFonts w:hint="eastAsia"/>
          <w:sz w:val="30"/>
          <w:szCs w:val="30"/>
        </w:rPr>
        <w:t>：</w:t>
      </w:r>
    </w:p>
    <w:tbl>
      <w:tblPr>
        <w:tblStyle w:val="3"/>
        <w:tblW w:w="8348" w:type="dxa"/>
        <w:tblInd w:w="96" w:type="dxa"/>
        <w:tblLayout w:type="fixed"/>
        <w:tblCellMar>
          <w:top w:w="0" w:type="dxa"/>
          <w:left w:w="108" w:type="dxa"/>
          <w:bottom w:w="0" w:type="dxa"/>
          <w:right w:w="108" w:type="dxa"/>
        </w:tblCellMar>
      </w:tblPr>
      <w:tblGrid>
        <w:gridCol w:w="1908"/>
        <w:gridCol w:w="1463"/>
        <w:gridCol w:w="1180"/>
        <w:gridCol w:w="1557"/>
        <w:gridCol w:w="255"/>
        <w:gridCol w:w="727"/>
        <w:gridCol w:w="1258"/>
      </w:tblGrid>
      <w:tr w14:paraId="762CAA75">
        <w:trPr>
          <w:trHeight w:val="479" w:hRule="atLeast"/>
        </w:trPr>
        <w:tc>
          <w:tcPr>
            <w:tcW w:w="8348" w:type="dxa"/>
            <w:gridSpan w:val="7"/>
            <w:tcBorders>
              <w:top w:val="nil"/>
              <w:left w:val="nil"/>
              <w:bottom w:val="nil"/>
              <w:right w:val="nil"/>
            </w:tcBorders>
            <w:shd w:val="clear" w:color="auto" w:fill="auto"/>
            <w:vAlign w:val="center"/>
          </w:tcPr>
          <w:p w14:paraId="55F25B6C">
            <w:pPr>
              <w:widowControl/>
              <w:spacing w:beforeLines="0" w:afterLines="0" w:line="240" w:lineRule="exact"/>
              <w:jc w:val="center"/>
              <w:textAlignment w:val="center"/>
              <w:rPr>
                <w:rFonts w:ascii="宋体" w:hAnsi="宋体" w:cs="宋体"/>
                <w:b/>
                <w:bCs/>
                <w:color w:val="000000"/>
                <w:sz w:val="28"/>
                <w:szCs w:val="28"/>
              </w:rPr>
            </w:pPr>
            <w:r>
              <w:rPr>
                <w:rFonts w:hint="eastAsia" w:ascii="黑体" w:hAnsi="黑体" w:eastAsia="黑体" w:cs="黑体"/>
                <w:b/>
                <w:bCs/>
                <w:color w:val="000000"/>
                <w:kern w:val="0"/>
                <w:sz w:val="28"/>
                <w:szCs w:val="28"/>
                <w:lang w:bidi="ar"/>
              </w:rPr>
              <w:t>特约商户信息登记表</w:t>
            </w:r>
          </w:p>
        </w:tc>
      </w:tr>
      <w:tr w14:paraId="52BF414B">
        <w:trPr>
          <w:trHeight w:val="489" w:hRule="atLeast"/>
        </w:trPr>
        <w:tc>
          <w:tcPr>
            <w:tcW w:w="8348"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14:paraId="3C8B641B">
            <w:pPr>
              <w:widowControl/>
              <w:spacing w:beforeLines="0" w:afterLines="0" w:line="240" w:lineRule="exact"/>
              <w:jc w:val="left"/>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商户填写栏位</w:t>
            </w:r>
          </w:p>
        </w:tc>
      </w:tr>
      <w:tr w14:paraId="082DBC89">
        <w:trPr>
          <w:trHeight w:val="463" w:hRule="atLeast"/>
        </w:trPr>
        <w:tc>
          <w:tcPr>
            <w:tcW w:w="8348" w:type="dxa"/>
            <w:gridSpan w:val="7"/>
            <w:tcBorders>
              <w:top w:val="nil"/>
              <w:left w:val="single" w:color="000000" w:sz="4" w:space="0"/>
              <w:bottom w:val="single" w:color="000000" w:sz="4" w:space="0"/>
              <w:right w:val="single" w:color="000000" w:sz="4" w:space="0"/>
            </w:tcBorders>
            <w:shd w:val="clear" w:color="auto" w:fill="auto"/>
            <w:vAlign w:val="center"/>
          </w:tcPr>
          <w:p w14:paraId="57804AC5">
            <w:pPr>
              <w:widowControl/>
              <w:spacing w:beforeLines="0" w:afterLines="0" w:line="240" w:lineRule="exact"/>
              <w:jc w:val="center"/>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基本信息</w:t>
            </w:r>
            <w:r>
              <w:rPr>
                <w:rStyle w:val="7"/>
                <w:rFonts w:hint="default" w:hAnsi="Arial"/>
                <w:lang w:bidi="ar"/>
              </w:rPr>
              <w:t xml:space="preserve"> </w:t>
            </w:r>
          </w:p>
        </w:tc>
      </w:tr>
      <w:tr w14:paraId="64C78CB0">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D9E1">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工商注册名称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6AD77907">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D881">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主营业务</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1853AB49">
            <w:pPr>
              <w:spacing w:beforeLines="0" w:afterLines="0" w:line="240" w:lineRule="exact"/>
              <w:jc w:val="left"/>
              <w:rPr>
                <w:rFonts w:ascii="仿宋_GB2312" w:hAnsi="Arial" w:eastAsia="仿宋_GB2312" w:cs="仿宋_GB2312"/>
                <w:color w:val="000000"/>
                <w:sz w:val="18"/>
                <w:szCs w:val="18"/>
              </w:rPr>
            </w:pPr>
          </w:p>
        </w:tc>
      </w:tr>
      <w:tr w14:paraId="6AFC0E6C">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60EC">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对外经营名称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0BD1F50D">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4C05">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网站地址</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5DA3CA8A">
            <w:pPr>
              <w:spacing w:beforeLines="0" w:afterLines="0" w:line="240" w:lineRule="exact"/>
              <w:jc w:val="left"/>
              <w:rPr>
                <w:rFonts w:ascii="仿宋_GB2312" w:hAnsi="Arial" w:eastAsia="仿宋_GB2312" w:cs="仿宋_GB2312"/>
                <w:color w:val="000000"/>
                <w:sz w:val="18"/>
                <w:szCs w:val="18"/>
              </w:rPr>
            </w:pPr>
          </w:p>
        </w:tc>
      </w:tr>
      <w:tr w14:paraId="7BA55D4B">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AB21">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商户简称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73F98485">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623E">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经营地址</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67B6293B">
            <w:pPr>
              <w:spacing w:beforeLines="0" w:afterLines="0" w:line="240" w:lineRule="exact"/>
              <w:jc w:val="left"/>
              <w:rPr>
                <w:rFonts w:ascii="仿宋_GB2312" w:hAnsi="Arial" w:eastAsia="仿宋_GB2312" w:cs="仿宋_GB2312"/>
                <w:color w:val="000000"/>
                <w:sz w:val="18"/>
                <w:szCs w:val="18"/>
              </w:rPr>
            </w:pPr>
          </w:p>
        </w:tc>
      </w:tr>
      <w:tr w14:paraId="51CCE410">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711B">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统一社会信用代码</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2C17181B">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41A7">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营业执照地址</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2B8946E9">
            <w:pPr>
              <w:spacing w:beforeLines="0" w:afterLines="0" w:line="240" w:lineRule="exact"/>
              <w:jc w:val="left"/>
              <w:rPr>
                <w:rFonts w:ascii="仿宋_GB2312" w:hAnsi="Arial" w:eastAsia="仿宋_GB2312" w:cs="仿宋_GB2312"/>
                <w:color w:val="000000"/>
                <w:sz w:val="18"/>
                <w:szCs w:val="18"/>
              </w:rPr>
            </w:pPr>
          </w:p>
        </w:tc>
      </w:tr>
      <w:tr w14:paraId="23765601">
        <w:trPr>
          <w:trHeight w:val="463" w:hRule="atLeast"/>
        </w:trPr>
        <w:tc>
          <w:tcPr>
            <w:tcW w:w="83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7D47459">
            <w:pPr>
              <w:widowControl/>
              <w:spacing w:beforeLines="0" w:afterLines="0" w:line="240" w:lineRule="exact"/>
              <w:jc w:val="center"/>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账务信息 (务必准确)</w:t>
            </w:r>
          </w:p>
        </w:tc>
      </w:tr>
      <w:tr w14:paraId="753467E3">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5C45">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结算账户名称</w:t>
            </w:r>
          </w:p>
        </w:tc>
        <w:tc>
          <w:tcPr>
            <w:tcW w:w="6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D9EF97">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□同商户工商注册名称     □其他</w:t>
            </w:r>
            <w:r>
              <w:rPr>
                <w:rStyle w:val="8"/>
                <w:rFonts w:hint="default" w:ascii="宋体" w:hAnsi="Arial" w:eastAsia="宋体" w:cs="宋体"/>
                <w:sz w:val="18"/>
                <w:szCs w:val="18"/>
                <w:lang w:bidi="ar"/>
              </w:rPr>
              <w:t xml:space="preserve">                      </w:t>
            </w:r>
          </w:p>
        </w:tc>
      </w:tr>
      <w:tr w14:paraId="4E8C423D">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06B9">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开户行 (含支行)</w:t>
            </w:r>
          </w:p>
        </w:tc>
        <w:tc>
          <w:tcPr>
            <w:tcW w:w="1463" w:type="dxa"/>
            <w:tcBorders>
              <w:top w:val="single" w:color="000000" w:sz="4" w:space="0"/>
              <w:left w:val="single" w:color="000000" w:sz="4" w:space="0"/>
              <w:bottom w:val="single" w:color="000000" w:sz="4" w:space="0"/>
              <w:right w:val="single" w:color="000000" w:sz="4" w:space="0"/>
            </w:tcBorders>
            <w:shd w:val="clear" w:color="auto" w:fill="auto"/>
          </w:tcPr>
          <w:p w14:paraId="2C9C1DFB">
            <w:pPr>
              <w:spacing w:beforeLines="0" w:afterLines="0" w:line="240" w:lineRule="exact"/>
              <w:jc w:val="left"/>
              <w:rPr>
                <w:rFonts w:ascii="仿宋_GB2312" w:hAnsi="Arial" w:eastAsia="仿宋_GB2312" w:cs="仿宋_GB2312"/>
                <w:color w:val="000000"/>
                <w:sz w:val="18"/>
                <w:szCs w:val="18"/>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DAB5">
            <w:pPr>
              <w:widowControl/>
              <w:spacing w:beforeLines="0" w:afterLines="0" w:line="240" w:lineRule="exact"/>
              <w:jc w:val="center"/>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结算账号</w:t>
            </w:r>
          </w:p>
        </w:tc>
        <w:tc>
          <w:tcPr>
            <w:tcW w:w="3797" w:type="dxa"/>
            <w:gridSpan w:val="4"/>
            <w:tcBorders>
              <w:top w:val="single" w:color="000000" w:sz="4" w:space="0"/>
              <w:left w:val="single" w:color="000000" w:sz="4" w:space="0"/>
              <w:bottom w:val="single" w:color="000000" w:sz="4" w:space="0"/>
              <w:right w:val="single" w:color="000000" w:sz="4" w:space="0"/>
            </w:tcBorders>
            <w:shd w:val="clear" w:color="auto" w:fill="auto"/>
          </w:tcPr>
          <w:p w14:paraId="2196F08F">
            <w:pPr>
              <w:spacing w:beforeLines="0" w:afterLines="0" w:line="240" w:lineRule="exact"/>
              <w:jc w:val="left"/>
              <w:rPr>
                <w:rFonts w:ascii="仿宋_GB2312" w:hAnsi="Arial" w:eastAsia="仿宋_GB2312" w:cs="仿宋_GB2312"/>
                <w:color w:val="000000"/>
                <w:sz w:val="18"/>
                <w:szCs w:val="18"/>
              </w:rPr>
            </w:pPr>
          </w:p>
        </w:tc>
      </w:tr>
      <w:tr w14:paraId="5453BDF5">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655B">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结算周期</w:t>
            </w:r>
          </w:p>
        </w:tc>
        <w:tc>
          <w:tcPr>
            <w:tcW w:w="6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391582">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val="en-US" w:eastAsia="zh-CN" w:bidi="ar"/>
              </w:rPr>
              <w:t>境内(刷卡、云闪付、扫码等）：</w:t>
            </w:r>
            <w:r>
              <w:rPr>
                <w:rFonts w:hint="eastAsia" w:ascii="仿宋_GB2312" w:hAnsi="Arial" w:eastAsia="仿宋_GB2312" w:cs="仿宋_GB2312"/>
                <w:color w:val="000000"/>
                <w:kern w:val="0"/>
                <w:sz w:val="18"/>
                <w:szCs w:val="18"/>
                <w:lang w:bidi="ar"/>
              </w:rPr>
              <w:t>□T1  □T0  □</w:t>
            </w:r>
            <w:r>
              <w:rPr>
                <w:rFonts w:hint="eastAsia" w:ascii="仿宋_GB2312" w:hAnsi="Arial" w:eastAsia="仿宋_GB2312" w:cs="仿宋_GB2312"/>
                <w:color w:val="000000"/>
                <w:kern w:val="0"/>
                <w:sz w:val="18"/>
                <w:szCs w:val="18"/>
                <w:lang w:val="en-US" w:eastAsia="zh-CN" w:bidi="ar"/>
              </w:rPr>
              <w:t>其他</w:t>
            </w:r>
            <w:r>
              <w:rPr>
                <w:rFonts w:hint="eastAsia" w:ascii="仿宋_GB2312" w:hAnsi="Arial" w:eastAsia="仿宋_GB2312" w:cs="仿宋_GB2312"/>
                <w:color w:val="000000"/>
                <w:kern w:val="0"/>
                <w:sz w:val="18"/>
                <w:szCs w:val="18"/>
                <w:u w:val="single"/>
                <w:lang w:bidi="ar"/>
              </w:rPr>
              <w:t xml:space="preserve"> </w:t>
            </w:r>
            <w:r>
              <w:rPr>
                <w:rFonts w:hint="eastAsia" w:ascii="仿宋_GB2312" w:hAnsi="Arial" w:eastAsia="仿宋_GB2312" w:cs="仿宋_GB2312"/>
                <w:color w:val="000000"/>
                <w:kern w:val="0"/>
                <w:sz w:val="18"/>
                <w:szCs w:val="18"/>
                <w:u w:val="single"/>
                <w:lang w:val="en-US" w:eastAsia="zh-CN" w:bidi="ar"/>
              </w:rPr>
              <w:t xml:space="preserve">  </w:t>
            </w:r>
            <w:r>
              <w:rPr>
                <w:rFonts w:hint="eastAsia" w:ascii="仿宋_GB2312" w:hAnsi="Arial" w:eastAsia="仿宋_GB2312" w:cs="仿宋_GB2312"/>
                <w:color w:val="000000"/>
                <w:kern w:val="0"/>
                <w:sz w:val="18"/>
                <w:szCs w:val="18"/>
                <w:u w:val="single"/>
                <w:lang w:bidi="ar"/>
              </w:rPr>
              <w:t xml:space="preserve"> </w:t>
            </w:r>
            <w:r>
              <w:rPr>
                <w:rFonts w:hint="eastAsia" w:ascii="仿宋_GB2312" w:hAnsi="Arial" w:eastAsia="仿宋_GB2312" w:cs="仿宋_GB2312"/>
                <w:color w:val="000000"/>
                <w:kern w:val="0"/>
                <w:sz w:val="18"/>
                <w:szCs w:val="18"/>
                <w:lang w:bidi="ar"/>
              </w:rPr>
              <w:t xml:space="preserve"> </w:t>
            </w:r>
            <w:r>
              <w:rPr>
                <w:rFonts w:hint="eastAsia" w:ascii="仿宋_GB2312" w:hAnsi="Arial" w:eastAsia="仿宋_GB2312" w:cs="仿宋_GB2312"/>
                <w:color w:val="000000"/>
                <w:kern w:val="0"/>
                <w:sz w:val="18"/>
                <w:szCs w:val="18"/>
                <w:lang w:eastAsia="zh-CN" w:bidi="ar"/>
              </w:rPr>
              <w:t>；</w:t>
            </w:r>
            <w:r>
              <w:rPr>
                <w:rFonts w:hint="eastAsia" w:ascii="仿宋_GB2312" w:hAnsi="Arial" w:eastAsia="仿宋_GB2312" w:cs="仿宋_GB2312"/>
                <w:color w:val="000000"/>
                <w:kern w:val="0"/>
                <w:sz w:val="18"/>
                <w:szCs w:val="18"/>
                <w:lang w:val="en-US" w:eastAsia="zh-CN" w:bidi="ar"/>
              </w:rPr>
              <w:t>境外（外卡支付）：</w:t>
            </w:r>
            <w:r>
              <w:rPr>
                <w:rFonts w:hint="eastAsia" w:ascii="仿宋_GB2312" w:hAnsi="Arial" w:eastAsia="仿宋_GB2312" w:cs="仿宋_GB2312"/>
                <w:color w:val="000000"/>
                <w:kern w:val="0"/>
                <w:sz w:val="18"/>
                <w:szCs w:val="18"/>
                <w:lang w:bidi="ar"/>
              </w:rPr>
              <w:t>□T1 □</w:t>
            </w:r>
            <w:r>
              <w:rPr>
                <w:rFonts w:hint="eastAsia" w:ascii="仿宋_GB2312" w:hAnsi="Arial" w:eastAsia="仿宋_GB2312" w:cs="仿宋_GB2312"/>
                <w:color w:val="000000"/>
                <w:kern w:val="0"/>
                <w:sz w:val="18"/>
                <w:szCs w:val="18"/>
                <w:lang w:val="en-US" w:eastAsia="zh-CN" w:bidi="ar"/>
              </w:rPr>
              <w:t>其他</w:t>
            </w:r>
            <w:r>
              <w:rPr>
                <w:rFonts w:hint="eastAsia" w:ascii="仿宋_GB2312" w:hAnsi="Arial" w:eastAsia="仿宋_GB2312" w:cs="仿宋_GB2312"/>
                <w:color w:val="000000"/>
                <w:kern w:val="0"/>
                <w:sz w:val="18"/>
                <w:szCs w:val="18"/>
                <w:u w:val="single"/>
                <w:lang w:bidi="ar"/>
              </w:rPr>
              <w:t xml:space="preserve">  </w:t>
            </w:r>
            <w:r>
              <w:rPr>
                <w:rFonts w:hint="eastAsia" w:ascii="仿宋_GB2312" w:hAnsi="Arial" w:eastAsia="仿宋_GB2312" w:cs="仿宋_GB2312"/>
                <w:color w:val="000000"/>
                <w:kern w:val="0"/>
                <w:sz w:val="18"/>
                <w:szCs w:val="18"/>
                <w:u w:val="single"/>
                <w:lang w:val="en-US" w:eastAsia="zh-CN" w:bidi="ar"/>
              </w:rPr>
              <w:t xml:space="preserve">   </w:t>
            </w:r>
            <w:r>
              <w:rPr>
                <w:rFonts w:hint="eastAsia" w:ascii="仿宋_GB2312" w:hAnsi="Arial" w:eastAsia="仿宋_GB2312" w:cs="仿宋_GB2312"/>
                <w:color w:val="000000"/>
                <w:kern w:val="0"/>
                <w:sz w:val="18"/>
                <w:szCs w:val="18"/>
                <w:lang w:bidi="ar"/>
              </w:rPr>
              <w:t xml:space="preserve">     </w:t>
            </w:r>
          </w:p>
        </w:tc>
      </w:tr>
      <w:tr w14:paraId="4B24BAE7">
        <w:trPr>
          <w:trHeight w:val="463" w:hRule="atLeast"/>
        </w:trPr>
        <w:tc>
          <w:tcPr>
            <w:tcW w:w="83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3DF5822">
            <w:pPr>
              <w:widowControl/>
              <w:spacing w:beforeLines="0" w:afterLines="0" w:line="240" w:lineRule="exact"/>
              <w:jc w:val="center"/>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联系信息</w:t>
            </w:r>
          </w:p>
        </w:tc>
      </w:tr>
      <w:tr w14:paraId="33F77718">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7D38">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法定代表人/负责人姓名</w:t>
            </w:r>
          </w:p>
        </w:tc>
        <w:tc>
          <w:tcPr>
            <w:tcW w:w="1463" w:type="dxa"/>
            <w:tcBorders>
              <w:top w:val="single" w:color="000000" w:sz="4" w:space="0"/>
              <w:left w:val="single" w:color="000000" w:sz="4" w:space="0"/>
              <w:bottom w:val="single" w:color="000000" w:sz="4" w:space="0"/>
              <w:right w:val="single" w:color="000000" w:sz="4" w:space="0"/>
            </w:tcBorders>
            <w:shd w:val="clear" w:color="auto" w:fill="auto"/>
          </w:tcPr>
          <w:p w14:paraId="3191E13B">
            <w:pPr>
              <w:spacing w:beforeLines="0" w:afterLines="0" w:line="240" w:lineRule="exact"/>
              <w:jc w:val="left"/>
              <w:rPr>
                <w:rFonts w:ascii="仿宋_GB2312" w:hAnsi="Arial" w:eastAsia="仿宋_GB2312" w:cs="仿宋_GB2312"/>
                <w:color w:val="000000"/>
                <w:sz w:val="18"/>
                <w:szCs w:val="18"/>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E3C7">
            <w:pPr>
              <w:widowControl/>
              <w:spacing w:beforeLines="0" w:afterLines="0" w:line="240" w:lineRule="exact"/>
              <w:jc w:val="center"/>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证件类型及号码</w:t>
            </w: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tcPr>
          <w:p w14:paraId="3737151A">
            <w:pPr>
              <w:spacing w:beforeLines="0" w:afterLines="0" w:line="240" w:lineRule="exact"/>
              <w:jc w:val="left"/>
              <w:rPr>
                <w:rFonts w:ascii="仿宋_GB2312" w:hAnsi="Arial" w:eastAsia="仿宋_GB2312" w:cs="仿宋_GB2312"/>
                <w:color w:val="000000"/>
                <w:sz w:val="18"/>
                <w:szCs w:val="18"/>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6D81">
            <w:pPr>
              <w:widowControl/>
              <w:spacing w:beforeLines="0" w:afterLines="0" w:line="240" w:lineRule="exact"/>
              <w:jc w:val="center"/>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手机号</w:t>
            </w:r>
          </w:p>
        </w:tc>
        <w:tc>
          <w:tcPr>
            <w:tcW w:w="1258" w:type="dxa"/>
            <w:tcBorders>
              <w:top w:val="single" w:color="000000" w:sz="4" w:space="0"/>
              <w:left w:val="single" w:color="000000" w:sz="4" w:space="0"/>
              <w:bottom w:val="single" w:color="000000" w:sz="4" w:space="0"/>
              <w:right w:val="single" w:color="000000" w:sz="4" w:space="0"/>
            </w:tcBorders>
            <w:shd w:val="clear" w:color="auto" w:fill="auto"/>
          </w:tcPr>
          <w:p w14:paraId="4E8A7D1A">
            <w:pPr>
              <w:spacing w:beforeLines="0" w:afterLines="0" w:line="240" w:lineRule="exact"/>
              <w:jc w:val="left"/>
              <w:rPr>
                <w:rFonts w:ascii="仿宋_GB2312" w:hAnsi="Arial" w:eastAsia="仿宋_GB2312" w:cs="仿宋_GB2312"/>
                <w:color w:val="000000"/>
                <w:sz w:val="18"/>
                <w:szCs w:val="18"/>
              </w:rPr>
            </w:pPr>
          </w:p>
        </w:tc>
      </w:tr>
      <w:tr w14:paraId="72E422FF">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0104">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财务联系人姓名</w:t>
            </w:r>
          </w:p>
        </w:tc>
        <w:tc>
          <w:tcPr>
            <w:tcW w:w="1463" w:type="dxa"/>
            <w:tcBorders>
              <w:top w:val="single" w:color="000000" w:sz="4" w:space="0"/>
              <w:left w:val="single" w:color="000000" w:sz="4" w:space="0"/>
              <w:bottom w:val="single" w:color="000000" w:sz="4" w:space="0"/>
              <w:right w:val="single" w:color="000000" w:sz="4" w:space="0"/>
            </w:tcBorders>
            <w:shd w:val="clear" w:color="auto" w:fill="auto"/>
          </w:tcPr>
          <w:p w14:paraId="42DBC056">
            <w:pPr>
              <w:widowControl/>
              <w:spacing w:beforeLines="0" w:afterLines="0" w:line="240" w:lineRule="exact"/>
              <w:jc w:val="center"/>
              <w:textAlignment w:val="center"/>
              <w:rPr>
                <w:rFonts w:ascii="仿宋_GB2312" w:hAnsi="Arial" w:eastAsia="仿宋_GB2312" w:cs="仿宋_GB2312"/>
                <w:color w:val="000000"/>
                <w:sz w:val="18"/>
                <w:szCs w:val="18"/>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179E">
            <w:pPr>
              <w:spacing w:beforeLines="0" w:afterLines="0" w:line="240" w:lineRule="exact"/>
              <w:jc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Email（邮箱）</w:t>
            </w: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72E14">
            <w:pPr>
              <w:spacing w:beforeLines="0" w:afterLines="0" w:line="240" w:lineRule="exact"/>
              <w:jc w:val="center"/>
              <w:rPr>
                <w:rFonts w:ascii="仿宋_GB2312" w:hAnsi="Arial" w:eastAsia="仿宋_GB2312" w:cs="仿宋_GB2312"/>
                <w:color w:val="000000"/>
                <w:sz w:val="18"/>
                <w:szCs w:val="18"/>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564F">
            <w:pPr>
              <w:widowControl/>
              <w:spacing w:beforeLines="0" w:afterLines="0" w:line="240" w:lineRule="exact"/>
              <w:jc w:val="center"/>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手机号</w:t>
            </w:r>
          </w:p>
        </w:tc>
        <w:tc>
          <w:tcPr>
            <w:tcW w:w="1258" w:type="dxa"/>
            <w:tcBorders>
              <w:top w:val="single" w:color="000000" w:sz="4" w:space="0"/>
              <w:left w:val="single" w:color="000000" w:sz="4" w:space="0"/>
              <w:bottom w:val="single" w:color="000000" w:sz="4" w:space="0"/>
              <w:right w:val="single" w:color="000000" w:sz="4" w:space="0"/>
            </w:tcBorders>
            <w:shd w:val="clear" w:color="auto" w:fill="auto"/>
          </w:tcPr>
          <w:p w14:paraId="1206E59A">
            <w:pPr>
              <w:spacing w:beforeLines="0" w:afterLines="0" w:line="240" w:lineRule="exact"/>
              <w:jc w:val="left"/>
              <w:rPr>
                <w:rFonts w:ascii="仿宋_GB2312" w:hAnsi="Arial" w:eastAsia="仿宋_GB2312" w:cs="仿宋_GB2312"/>
                <w:color w:val="000000"/>
                <w:sz w:val="18"/>
                <w:szCs w:val="18"/>
              </w:rPr>
            </w:pPr>
          </w:p>
        </w:tc>
      </w:tr>
      <w:tr w14:paraId="62D4F6C3">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9913">
            <w:pPr>
              <w:widowControl/>
              <w:spacing w:beforeLines="0" w:afterLines="0" w:line="240" w:lineRule="exact"/>
              <w:jc w:val="left"/>
              <w:textAlignment w:val="center"/>
              <w:rPr>
                <w:rFonts w:ascii="仿宋_GB2312" w:hAnsi="Arial" w:eastAsia="仿宋_GB2312" w:cs="仿宋_GB2312"/>
                <w:b/>
                <w:bCs/>
                <w:color w:val="000000"/>
                <w:kern w:val="0"/>
                <w:sz w:val="18"/>
                <w:szCs w:val="18"/>
                <w:lang w:bidi="ar"/>
              </w:rPr>
            </w:pPr>
            <w:r>
              <w:rPr>
                <w:rFonts w:hint="eastAsia" w:ascii="仿宋_GB2312" w:hAnsi="Arial" w:eastAsia="仿宋_GB2312" w:cs="仿宋_GB2312"/>
                <w:color w:val="000000"/>
                <w:kern w:val="0"/>
                <w:sz w:val="18"/>
                <w:szCs w:val="18"/>
                <w:lang w:bidi="ar"/>
              </w:rPr>
              <w:t>财务联系人证件类型及号码</w:t>
            </w:r>
          </w:p>
        </w:tc>
        <w:tc>
          <w:tcPr>
            <w:tcW w:w="6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96EB2">
            <w:pPr>
              <w:widowControl/>
              <w:spacing w:beforeLines="0" w:afterLines="0" w:line="240" w:lineRule="exact"/>
              <w:jc w:val="center"/>
              <w:textAlignment w:val="center"/>
              <w:rPr>
                <w:rFonts w:ascii="仿宋_GB2312" w:hAnsi="Arial" w:eastAsia="仿宋_GB2312" w:cs="仿宋_GB2312"/>
                <w:b/>
                <w:bCs/>
                <w:color w:val="000000"/>
                <w:kern w:val="0"/>
                <w:sz w:val="18"/>
                <w:szCs w:val="18"/>
                <w:lang w:bidi="ar"/>
              </w:rPr>
            </w:pPr>
          </w:p>
        </w:tc>
      </w:tr>
      <w:tr w14:paraId="5CB23469">
        <w:trPr>
          <w:trHeight w:val="463" w:hRule="atLeast"/>
        </w:trPr>
        <w:tc>
          <w:tcPr>
            <w:tcW w:w="83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D7349D">
            <w:pPr>
              <w:widowControl/>
              <w:spacing w:beforeLines="0" w:afterLines="0" w:line="240" w:lineRule="exact"/>
              <w:jc w:val="center"/>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 xml:space="preserve">网点及终端信息 </w:t>
            </w:r>
          </w:p>
        </w:tc>
      </w:tr>
      <w:tr w14:paraId="6B5368F3">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FD64">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分店/网点营业名称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251C4AA2">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F2C8">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分店/网点联系人姓名</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1756700E">
            <w:pPr>
              <w:spacing w:beforeLines="0" w:afterLines="0" w:line="240" w:lineRule="exact"/>
              <w:jc w:val="left"/>
              <w:rPr>
                <w:rFonts w:ascii="仿宋_GB2312" w:hAnsi="Arial" w:eastAsia="仿宋_GB2312" w:cs="仿宋_GB2312"/>
                <w:color w:val="000000"/>
                <w:sz w:val="18"/>
                <w:szCs w:val="18"/>
              </w:rPr>
            </w:pPr>
          </w:p>
        </w:tc>
      </w:tr>
      <w:tr w14:paraId="2E4A9D0F">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DE04">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终端布放地址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51D4AFF2">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795F">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手机号</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7460EA9D">
            <w:pPr>
              <w:spacing w:beforeLines="0" w:afterLines="0" w:line="240" w:lineRule="exact"/>
              <w:jc w:val="left"/>
              <w:rPr>
                <w:rFonts w:ascii="仿宋_GB2312" w:hAnsi="Arial" w:eastAsia="仿宋_GB2312" w:cs="仿宋_GB2312"/>
                <w:color w:val="000000"/>
                <w:sz w:val="18"/>
                <w:szCs w:val="18"/>
              </w:rPr>
            </w:pPr>
          </w:p>
        </w:tc>
      </w:tr>
      <w:tr w14:paraId="5E8C8528">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A4F8">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 xml:space="preserve">签购单名称 </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Pr>
          <w:p w14:paraId="16A5AFCC">
            <w:pPr>
              <w:spacing w:beforeLines="0" w:afterLines="0" w:line="240" w:lineRule="exact"/>
              <w:jc w:val="left"/>
              <w:rPr>
                <w:rFonts w:ascii="仿宋_GB2312" w:hAnsi="Arial" w:eastAsia="仿宋_GB2312" w:cs="仿宋_GB2312"/>
                <w:color w:val="000000"/>
                <w:sz w:val="18"/>
                <w:szCs w:val="18"/>
              </w:rPr>
            </w:pP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4340">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申请台数</w:t>
            </w:r>
          </w:p>
        </w:tc>
        <w:tc>
          <w:tcPr>
            <w:tcW w:w="2240" w:type="dxa"/>
            <w:gridSpan w:val="3"/>
            <w:tcBorders>
              <w:top w:val="single" w:color="000000" w:sz="4" w:space="0"/>
              <w:left w:val="single" w:color="000000" w:sz="4" w:space="0"/>
              <w:bottom w:val="single" w:color="000000" w:sz="4" w:space="0"/>
              <w:right w:val="single" w:color="000000" w:sz="4" w:space="0"/>
            </w:tcBorders>
            <w:shd w:val="clear" w:color="auto" w:fill="auto"/>
          </w:tcPr>
          <w:p w14:paraId="3A2E0862">
            <w:pPr>
              <w:spacing w:beforeLines="0" w:afterLines="0" w:line="240" w:lineRule="exact"/>
              <w:jc w:val="left"/>
              <w:rPr>
                <w:rFonts w:ascii="仿宋_GB2312" w:hAnsi="Arial" w:eastAsia="仿宋_GB2312" w:cs="仿宋_GB2312"/>
                <w:color w:val="000000"/>
                <w:sz w:val="18"/>
                <w:szCs w:val="18"/>
              </w:rPr>
            </w:pPr>
          </w:p>
        </w:tc>
      </w:tr>
      <w:tr w14:paraId="77087D30">
        <w:trPr>
          <w:trHeight w:val="40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3EBB">
            <w:pPr>
              <w:widowControl/>
              <w:spacing w:beforeLines="0" w:afterLines="0" w:line="240" w:lineRule="exact"/>
              <w:jc w:val="left"/>
              <w:textAlignment w:val="center"/>
              <w:rPr>
                <w:rFonts w:ascii="仿宋_GB2312" w:hAnsi="Arial" w:eastAsia="仿宋_GB2312" w:cs="仿宋_GB2312"/>
                <w:color w:val="000000"/>
                <w:kern w:val="0"/>
                <w:sz w:val="18"/>
                <w:szCs w:val="18"/>
                <w:highlight w:val="none"/>
                <w:lang w:bidi="ar"/>
              </w:rPr>
            </w:pPr>
            <w:bookmarkStart w:id="0" w:name="_GoBack" w:colFirst="0" w:colLast="5"/>
            <w:r>
              <w:rPr>
                <w:rFonts w:hint="eastAsia" w:ascii="仿宋_GB2312" w:hAnsi="Arial" w:eastAsia="仿宋_GB2312" w:cs="仿宋_GB2312"/>
                <w:color w:val="000000"/>
                <w:kern w:val="0"/>
                <w:sz w:val="18"/>
                <w:szCs w:val="18"/>
                <w:highlight w:val="none"/>
                <w:lang w:bidi="ar"/>
              </w:rPr>
              <w:t>业务类型</w:t>
            </w:r>
          </w:p>
        </w:tc>
        <w:tc>
          <w:tcPr>
            <w:tcW w:w="6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AAB59F">
            <w:pPr>
              <w:widowControl/>
              <w:spacing w:beforeLines="0" w:afterLines="0" w:line="240" w:lineRule="exact"/>
              <w:jc w:val="left"/>
              <w:rPr>
                <w:rFonts w:ascii="仿宋_GB2312" w:hAnsi="Arial" w:eastAsia="仿宋_GB2312" w:cs="仿宋_GB2312"/>
                <w:color w:val="000000"/>
                <w:sz w:val="18"/>
                <w:szCs w:val="18"/>
                <w:highlight w:val="none"/>
              </w:rPr>
            </w:pPr>
            <w:r>
              <w:rPr>
                <w:rFonts w:hint="eastAsia" w:ascii="仿宋_GB2312" w:hAnsi="Arial" w:eastAsia="仿宋_GB2312" w:cs="仿宋_GB2312"/>
                <w:color w:val="000000"/>
                <w:kern w:val="0"/>
                <w:sz w:val="18"/>
                <w:szCs w:val="18"/>
                <w:highlight w:val="none"/>
                <w:lang w:bidi="ar"/>
              </w:rPr>
              <w:t>□银行卡 □云闪付 □支付宝 □微信  □</w:t>
            </w:r>
            <w:r>
              <w:rPr>
                <w:rFonts w:hint="eastAsia" w:ascii="仿宋_GB2312" w:hAnsi="Arial" w:eastAsia="仿宋_GB2312" w:cs="仿宋_GB2312"/>
                <w:color w:val="000000"/>
                <w:kern w:val="0"/>
                <w:sz w:val="18"/>
                <w:szCs w:val="18"/>
                <w:highlight w:val="none"/>
                <w:lang w:val="en-US" w:eastAsia="zh-CN" w:bidi="ar"/>
              </w:rPr>
              <w:t>抖音</w:t>
            </w:r>
            <w:r>
              <w:rPr>
                <w:rFonts w:hint="eastAsia" w:ascii="仿宋_GB2312" w:hAnsi="Arial" w:eastAsia="仿宋_GB2312" w:cs="仿宋_GB2312"/>
                <w:color w:val="000000"/>
                <w:kern w:val="0"/>
                <w:sz w:val="18"/>
                <w:szCs w:val="18"/>
                <w:highlight w:val="none"/>
                <w:lang w:bidi="ar"/>
              </w:rPr>
              <w:t xml:space="preserve"> □</w:t>
            </w:r>
            <w:r>
              <w:rPr>
                <w:rFonts w:hint="eastAsia" w:ascii="仿宋_GB2312" w:hAnsi="Arial" w:eastAsia="仿宋_GB2312" w:cs="仿宋_GB2312"/>
                <w:color w:val="000000"/>
                <w:kern w:val="0"/>
                <w:sz w:val="18"/>
                <w:szCs w:val="18"/>
                <w:highlight w:val="none"/>
                <w:lang w:val="en-US" w:eastAsia="zh-CN" w:bidi="ar"/>
              </w:rPr>
              <w:t>银联二维码</w:t>
            </w:r>
            <w:r>
              <w:rPr>
                <w:rFonts w:hint="eastAsia" w:ascii="仿宋_GB2312" w:hAnsi="Arial" w:eastAsia="仿宋_GB2312" w:cs="仿宋_GB2312"/>
                <w:color w:val="000000"/>
                <w:kern w:val="0"/>
                <w:sz w:val="18"/>
                <w:szCs w:val="18"/>
                <w:highlight w:val="none"/>
                <w:lang w:bidi="ar"/>
              </w:rPr>
              <w:t xml:space="preserve">  □</w:t>
            </w:r>
            <w:r>
              <w:rPr>
                <w:rFonts w:hint="eastAsia" w:ascii="仿宋_GB2312" w:hAnsi="Arial" w:eastAsia="仿宋_GB2312" w:cs="仿宋_GB2312"/>
                <w:color w:val="000000"/>
                <w:kern w:val="0"/>
                <w:sz w:val="18"/>
                <w:szCs w:val="18"/>
                <w:highlight w:val="none"/>
                <w:lang w:val="en-US" w:eastAsia="zh-CN" w:bidi="ar"/>
              </w:rPr>
              <w:t xml:space="preserve">EDC  </w:t>
            </w:r>
            <w:r>
              <w:rPr>
                <w:rFonts w:hint="eastAsia" w:ascii="仿宋_GB2312" w:hAnsi="Arial" w:eastAsia="仿宋_GB2312" w:cs="仿宋_GB2312"/>
                <w:color w:val="000000"/>
                <w:kern w:val="0"/>
                <w:sz w:val="18"/>
                <w:szCs w:val="18"/>
                <w:highlight w:val="none"/>
                <w:lang w:eastAsia="zh-CN" w:bidi="ar"/>
              </w:rPr>
              <w:t>□</w:t>
            </w:r>
            <w:r>
              <w:rPr>
                <w:rFonts w:hint="eastAsia" w:ascii="仿宋_GB2312" w:hAnsi="Arial" w:eastAsia="仿宋_GB2312" w:cs="仿宋_GB2312"/>
                <w:color w:val="000000"/>
                <w:kern w:val="0"/>
                <w:sz w:val="18"/>
                <w:szCs w:val="18"/>
                <w:highlight w:val="none"/>
                <w:lang w:val="en-US" w:eastAsia="zh-CN" w:bidi="ar"/>
              </w:rPr>
              <w:t>DCC</w:t>
            </w:r>
            <w:r>
              <w:rPr>
                <w:rFonts w:hint="eastAsia" w:ascii="仿宋_GB2312" w:hAnsi="Arial" w:eastAsia="仿宋_GB2312" w:cs="仿宋_GB2312"/>
                <w:color w:val="000000"/>
                <w:kern w:val="0"/>
                <w:sz w:val="18"/>
                <w:szCs w:val="18"/>
                <w:highlight w:val="none"/>
                <w:lang w:bidi="ar"/>
              </w:rPr>
              <w:t xml:space="preserve">   □</w:t>
            </w:r>
            <w:r>
              <w:rPr>
                <w:rFonts w:hint="eastAsia" w:ascii="仿宋_GB2312" w:hAnsi="Arial" w:eastAsia="仿宋_GB2312" w:cs="仿宋_GB2312"/>
                <w:color w:val="000000"/>
                <w:kern w:val="0"/>
                <w:sz w:val="18"/>
                <w:szCs w:val="18"/>
                <w:highlight w:val="none"/>
                <w:lang w:val="en-US" w:eastAsia="zh-CN" w:bidi="ar"/>
              </w:rPr>
              <w:t>其他</w:t>
            </w:r>
          </w:p>
        </w:tc>
      </w:tr>
      <w:bookmarkEnd w:id="0"/>
      <w:tr w14:paraId="0550947F">
        <w:trPr>
          <w:trHeight w:val="698"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63F0">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终端信息</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61C4">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申请终端类型</w:t>
            </w:r>
          </w:p>
        </w:tc>
        <w:tc>
          <w:tcPr>
            <w:tcW w:w="4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4C886">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□智能 POS  □传统POS  □移动POS □聚合码牌 □扫码盒子 □扫码枪</w:t>
            </w:r>
            <w:r>
              <w:rPr>
                <w:rFonts w:hint="eastAsia" w:ascii="仿宋_GB2312" w:hAnsi="Arial" w:eastAsia="仿宋_GB2312" w:cs="仿宋_GB2312"/>
                <w:color w:val="000000"/>
                <w:kern w:val="0"/>
                <w:sz w:val="18"/>
                <w:szCs w:val="18"/>
                <w:lang w:bidi="ar"/>
              </w:rPr>
              <w:br w:type="textWrapping"/>
            </w:r>
            <w:r>
              <w:rPr>
                <w:rFonts w:hint="eastAsia" w:ascii="仿宋_GB2312" w:hAnsi="Arial" w:eastAsia="仿宋_GB2312" w:cs="仿宋_GB2312"/>
                <w:color w:val="000000"/>
                <w:kern w:val="0"/>
                <w:sz w:val="18"/>
                <w:szCs w:val="18"/>
                <w:lang w:bidi="ar"/>
              </w:rPr>
              <w:t>□音响收款码  □刷脸设备</w:t>
            </w:r>
          </w:p>
        </w:tc>
      </w:tr>
      <w:tr w14:paraId="6CB26F36">
        <w:trPr>
          <w:trHeight w:val="668" w:hRule="atLeast"/>
        </w:trPr>
        <w:tc>
          <w:tcPr>
            <w:tcW w:w="8348"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14:paraId="5C0D006E">
            <w:pPr>
              <w:widowControl/>
              <w:spacing w:beforeLines="0" w:afterLines="0" w:line="240" w:lineRule="exact"/>
              <w:jc w:val="left"/>
              <w:textAlignment w:val="center"/>
              <w:rPr>
                <w:rFonts w:ascii="仿宋_GB2312" w:hAnsi="Arial" w:eastAsia="仿宋_GB2312" w:cs="仿宋_GB2312"/>
                <w:b/>
                <w:bCs/>
                <w:color w:val="000000"/>
                <w:sz w:val="18"/>
                <w:szCs w:val="18"/>
              </w:rPr>
            </w:pPr>
            <w:r>
              <w:rPr>
                <w:rFonts w:hint="eastAsia" w:ascii="仿宋_GB2312" w:hAnsi="Arial" w:eastAsia="仿宋_GB2312" w:cs="仿宋_GB2312"/>
                <w:b/>
                <w:bCs/>
                <w:color w:val="000000"/>
                <w:kern w:val="0"/>
                <w:sz w:val="20"/>
                <w:szCs w:val="20"/>
                <w:lang w:bidi="ar"/>
              </w:rPr>
              <w:t>支付机构填写栏位</w:t>
            </w:r>
          </w:p>
        </w:tc>
      </w:tr>
      <w:tr w14:paraId="111D4B18">
        <w:trPr>
          <w:trHeight w:val="808"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6DA7">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商户经营项目</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9FC92">
            <w:pPr>
              <w:spacing w:beforeLines="0" w:afterLines="0" w:line="240" w:lineRule="exact"/>
              <w:jc w:val="center"/>
              <w:rPr>
                <w:rFonts w:ascii="仿宋_GB2312" w:hAnsi="Arial" w:eastAsia="仿宋_GB2312" w:cs="仿宋_GB2312"/>
                <w:color w:val="000000"/>
                <w:sz w:val="18"/>
                <w:szCs w:val="18"/>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55538">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开通服务费</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096ED">
            <w:pPr>
              <w:widowControl/>
              <w:spacing w:beforeLines="0" w:afterLines="0" w:line="240" w:lineRule="exact"/>
              <w:jc w:val="left"/>
              <w:textAlignment w:val="center"/>
              <w:rPr>
                <w:rFonts w:ascii="仿宋_GB2312" w:hAnsi="Arial" w:eastAsia="仿宋_GB2312" w:cs="仿宋_GB2312"/>
                <w:color w:val="000000"/>
                <w:sz w:val="18"/>
                <w:szCs w:val="18"/>
                <w:u w:val="single"/>
              </w:rPr>
            </w:pPr>
            <w:r>
              <w:rPr>
                <w:rFonts w:hint="eastAsia" w:ascii="仿宋_GB2312" w:hAnsi="Arial" w:eastAsia="仿宋_GB2312" w:cs="仿宋_GB2312"/>
                <w:color w:val="000000"/>
                <w:kern w:val="0"/>
                <w:sz w:val="18"/>
                <w:szCs w:val="18"/>
                <w:u w:val="single"/>
                <w:lang w:bidi="ar"/>
              </w:rPr>
              <w:t xml:space="preserve">      </w:t>
            </w:r>
            <w:r>
              <w:rPr>
                <w:rStyle w:val="9"/>
                <w:rFonts w:hint="default" w:hAnsi="Arial"/>
                <w:sz w:val="18"/>
                <w:szCs w:val="18"/>
                <w:u w:val="single"/>
                <w:lang w:bidi="ar"/>
              </w:rPr>
              <w:t xml:space="preserve"> </w:t>
            </w:r>
            <w:r>
              <w:rPr>
                <w:rStyle w:val="9"/>
                <w:rFonts w:hint="default" w:hAnsi="Arial"/>
                <w:sz w:val="18"/>
                <w:szCs w:val="18"/>
                <w:lang w:bidi="ar"/>
              </w:rPr>
              <w:t>元/台，（如收费方式或金额变更，以甲方业务政策为准）。</w:t>
            </w:r>
          </w:p>
        </w:tc>
      </w:tr>
      <w:tr w14:paraId="70572A32">
        <w:trPr>
          <w:trHeight w:val="856" w:hRule="atLeast"/>
        </w:trPr>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52F8">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终端安装地址</w:t>
            </w:r>
          </w:p>
        </w:tc>
        <w:tc>
          <w:tcPr>
            <w:tcW w:w="2643" w:type="dxa"/>
            <w:gridSpan w:val="2"/>
            <w:tcBorders>
              <w:top w:val="single" w:color="000000" w:sz="4" w:space="0"/>
              <w:left w:val="single" w:color="000000" w:sz="4" w:space="0"/>
              <w:bottom w:val="single" w:color="000000" w:sz="4" w:space="0"/>
              <w:right w:val="nil"/>
            </w:tcBorders>
            <w:shd w:val="clear" w:color="auto" w:fill="auto"/>
            <w:vAlign w:val="center"/>
          </w:tcPr>
          <w:p w14:paraId="1F60BC8F">
            <w:pPr>
              <w:spacing w:beforeLines="0" w:afterLines="0" w:line="240" w:lineRule="exact"/>
              <w:jc w:val="center"/>
              <w:rPr>
                <w:rFonts w:ascii="仿宋_GB2312" w:hAnsi="Arial" w:eastAsia="仿宋_GB2312" w:cs="仿宋_GB2312"/>
                <w:color w:val="000000"/>
                <w:sz w:val="18"/>
                <w:szCs w:val="18"/>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42B4B">
            <w:pPr>
              <w:widowControl/>
              <w:spacing w:beforeLines="0" w:afterLines="0" w:line="240" w:lineRule="exact"/>
              <w:jc w:val="left"/>
              <w:textAlignment w:val="center"/>
              <w:rPr>
                <w:rFonts w:ascii="仿宋_GB2312" w:hAnsi="Arial" w:eastAsia="仿宋_GB2312" w:cs="仿宋_GB2312"/>
                <w:color w:val="000000"/>
                <w:sz w:val="18"/>
                <w:szCs w:val="18"/>
              </w:rPr>
            </w:pPr>
            <w:r>
              <w:rPr>
                <w:rFonts w:hint="eastAsia" w:ascii="仿宋_GB2312" w:hAnsi="Arial" w:eastAsia="仿宋_GB2312" w:cs="仿宋_GB2312"/>
                <w:color w:val="000000"/>
                <w:kern w:val="0"/>
                <w:sz w:val="18"/>
                <w:szCs w:val="18"/>
                <w:lang w:bidi="ar"/>
              </w:rPr>
              <w:t>终端型号</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E5903">
            <w:pPr>
              <w:spacing w:beforeLines="0" w:afterLines="0" w:line="240" w:lineRule="exact"/>
              <w:jc w:val="center"/>
              <w:rPr>
                <w:rFonts w:ascii="Arial" w:hAnsi="Arial" w:cs="Arial"/>
                <w:color w:val="000000"/>
                <w:sz w:val="18"/>
                <w:szCs w:val="18"/>
              </w:rPr>
            </w:pPr>
          </w:p>
        </w:tc>
      </w:tr>
      <w:tr w14:paraId="1139A909">
        <w:trPr>
          <w:trHeight w:val="728" w:hRule="atLeast"/>
        </w:trPr>
        <w:tc>
          <w:tcPr>
            <w:tcW w:w="8348" w:type="dxa"/>
            <w:gridSpan w:val="7"/>
            <w:tcBorders>
              <w:top w:val="nil"/>
              <w:left w:val="nil"/>
              <w:bottom w:val="nil"/>
              <w:right w:val="nil"/>
            </w:tcBorders>
            <w:shd w:val="clear" w:color="auto" w:fill="auto"/>
            <w:vAlign w:val="center"/>
          </w:tcPr>
          <w:p w14:paraId="4A1D0D27">
            <w:pPr>
              <w:widowControl/>
              <w:spacing w:beforeLines="0" w:afterLines="0" w:line="240" w:lineRule="exact"/>
              <w:jc w:val="left"/>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注：1、商户结算周期，默认为T1结算；若商户入网申请开通T0结算，经由甲方审核符合监管及甲方相关要求后自动开通；</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 xml:space="preserve">    2、如分店较多，另附表填写，由商户加盖公章后作为本表附件。</w:t>
            </w:r>
          </w:p>
          <w:p w14:paraId="01FC6A82">
            <w:pPr>
              <w:widowControl/>
              <w:spacing w:beforeLines="0" w:afterLines="0" w:line="240" w:lineRule="exact"/>
              <w:jc w:val="left"/>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 xml:space="preserve">    3、乙方承诺本表信息合法、真实、有效、完整、准确，否则将由乙方承担全部责任，甲方保留追究乙方相关责任的权利。</w:t>
            </w:r>
          </w:p>
        </w:tc>
      </w:tr>
    </w:tbl>
    <w:p w14:paraId="29793D8A">
      <w:pPr>
        <w:widowControl/>
        <w:spacing w:beforeLines="0" w:afterLines="0" w:line="240" w:lineRule="exact"/>
        <w:jc w:val="left"/>
        <w:textAlignment w:val="center"/>
        <w:rPr>
          <w:rFonts w:hint="eastAsia" w:ascii="仿宋" w:hAnsi="仿宋" w:eastAsia="仿宋" w:cs="仿宋"/>
          <w:color w:val="000000"/>
          <w:kern w:val="0"/>
          <w:sz w:val="18"/>
          <w:szCs w:val="18"/>
          <w:lang w:bidi="ar"/>
        </w:rPr>
      </w:pPr>
    </w:p>
    <w:p w14:paraId="0571AAAD">
      <w:pPr>
        <w:widowControl/>
        <w:spacing w:beforeLines="0" w:afterLines="0" w:line="240" w:lineRule="exact"/>
        <w:jc w:val="left"/>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 xml:space="preserve">甲方（盖章）：                               </w:t>
      </w:r>
      <w:r>
        <w:rPr>
          <w:rFonts w:hint="default" w:ascii="仿宋" w:hAnsi="仿宋" w:eastAsia="仿宋" w:cs="仿宋"/>
          <w:color w:val="000000"/>
          <w:kern w:val="0"/>
          <w:sz w:val="18"/>
          <w:szCs w:val="18"/>
          <w:lang w:bidi="ar"/>
        </w:rPr>
        <w:t xml:space="preserve">      </w:t>
      </w:r>
      <w:r>
        <w:rPr>
          <w:rFonts w:hint="eastAsia" w:ascii="仿宋" w:hAnsi="仿宋" w:eastAsia="仿宋" w:cs="仿宋"/>
          <w:color w:val="000000"/>
          <w:kern w:val="0"/>
          <w:sz w:val="18"/>
          <w:szCs w:val="18"/>
          <w:lang w:bidi="ar"/>
        </w:rPr>
        <w:t xml:space="preserve"> 乙方（盖章）：    </w:t>
      </w:r>
    </w:p>
    <w:p w14:paraId="3A9C46B4">
      <w:pPr>
        <w:widowControl/>
        <w:spacing w:beforeLines="0" w:afterLines="0" w:line="240" w:lineRule="exact"/>
        <w:jc w:val="left"/>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北京海科融通支付服务有限公司</w:t>
      </w:r>
    </w:p>
    <w:p w14:paraId="3E240766">
      <w:pPr>
        <w:widowControl/>
        <w:spacing w:beforeLines="0" w:afterLines="0" w:line="240" w:lineRule="exact"/>
        <w:jc w:val="left"/>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 xml:space="preserve">法定代表人或授权代表签字：                   </w:t>
      </w:r>
      <w:r>
        <w:rPr>
          <w:rFonts w:hint="default" w:ascii="仿宋" w:hAnsi="仿宋" w:eastAsia="仿宋" w:cs="仿宋"/>
          <w:color w:val="000000"/>
          <w:kern w:val="0"/>
          <w:sz w:val="18"/>
          <w:szCs w:val="18"/>
          <w:lang w:bidi="ar"/>
        </w:rPr>
        <w:t xml:space="preserve">       </w:t>
      </w:r>
      <w:r>
        <w:rPr>
          <w:rFonts w:hint="eastAsia" w:ascii="仿宋" w:hAnsi="仿宋" w:eastAsia="仿宋" w:cs="仿宋"/>
          <w:color w:val="000000"/>
          <w:kern w:val="0"/>
          <w:sz w:val="18"/>
          <w:szCs w:val="18"/>
          <w:lang w:bidi="ar"/>
        </w:rPr>
        <w:t>法定代表人或授权代表签字：</w:t>
      </w:r>
    </w:p>
    <w:p w14:paraId="394CBEF2">
      <w:pPr>
        <w:widowControl/>
        <w:spacing w:beforeLines="0" w:afterLines="0" w:line="240" w:lineRule="exact"/>
        <w:jc w:val="left"/>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 xml:space="preserve">        年   月   日                                 </w:t>
      </w:r>
      <w:r>
        <w:rPr>
          <w:rFonts w:hint="default" w:ascii="仿宋" w:hAnsi="仿宋" w:eastAsia="仿宋" w:cs="仿宋"/>
          <w:color w:val="000000"/>
          <w:kern w:val="0"/>
          <w:sz w:val="18"/>
          <w:szCs w:val="18"/>
          <w:lang w:bidi="ar"/>
        </w:rPr>
        <w:t xml:space="preserve">       </w:t>
      </w:r>
      <w:r>
        <w:rPr>
          <w:rFonts w:hint="eastAsia" w:ascii="仿宋" w:hAnsi="仿宋" w:eastAsia="仿宋" w:cs="仿宋"/>
          <w:color w:val="000000"/>
          <w:kern w:val="0"/>
          <w:sz w:val="18"/>
          <w:szCs w:val="18"/>
          <w:lang w:bidi="ar"/>
        </w:rPr>
        <w:t>年   月   日</w:t>
      </w:r>
    </w:p>
    <w:p w14:paraId="36B2EF80">
      <w:pPr>
        <w:widowControl/>
        <w:spacing w:beforeLines="0" w:afterLines="0" w:line="240" w:lineRule="exact"/>
        <w:jc w:val="left"/>
        <w:textAlignment w:val="center"/>
        <w:rPr>
          <w:rFonts w:hint="eastAsia" w:ascii="仿宋" w:hAnsi="仿宋" w:eastAsia="仿宋" w:cs="仿宋"/>
          <w:color w:val="000000"/>
          <w:kern w:val="0"/>
          <w:sz w:val="18"/>
          <w:szCs w:val="18"/>
          <w:lang w:bidi="ar"/>
        </w:rPr>
      </w:pPr>
    </w:p>
    <w:p w14:paraId="12E6C1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_GB2312">
    <w:altName w:val="方正仿宋_GBK"/>
    <w:panose1 w:val="020B0604020202020204"/>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7E6FC6"/>
    <w:multiLevelType w:val="singleLevel"/>
    <w:tmpl w:val="F17E6FC6"/>
    <w:lvl w:ilvl="0" w:tentative="0">
      <w:start w:val="7"/>
      <w:numFmt w:val="decimal"/>
      <w:suff w:val="nothing"/>
      <w:lvlText w:val="（%1）"/>
      <w:lvlJc w:val="left"/>
    </w:lvl>
  </w:abstractNum>
  <w:abstractNum w:abstractNumId="1">
    <w:nsid w:val="64D557DC"/>
    <w:multiLevelType w:val="singleLevel"/>
    <w:tmpl w:val="64D557DC"/>
    <w:lvl w:ilvl="0" w:tentative="0">
      <w:start w:val="1"/>
      <w:numFmt w:val="chineseCounting"/>
      <w:suff w:val="space"/>
      <w:lvlText w:val="第%1条"/>
      <w:lvlJc w:val="left"/>
    </w:lvl>
  </w:abstractNum>
  <w:abstractNum w:abstractNumId="2">
    <w:nsid w:val="64DA6DE4"/>
    <w:multiLevelType w:val="singleLevel"/>
    <w:tmpl w:val="64DA6DE4"/>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7BF12"/>
    <w:rsid w:val="3EF7BF12"/>
    <w:rsid w:val="FFF79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3"/>
    <w:basedOn w:val="1"/>
    <w:next w:val="1"/>
    <w:qFormat/>
    <w:uiPriority w:val="0"/>
    <w:pPr>
      <w:spacing w:line="312" w:lineRule="auto"/>
      <w:ind w:left="840" w:leftChars="400"/>
    </w:pPr>
    <w:rPr>
      <w:rFonts w:ascii="宋体" w:hAnsi="宋体"/>
      <w:color w:val="00000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blackfont1"/>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font21"/>
    <w:basedOn w:val="5"/>
    <w:qFormat/>
    <w:uiPriority w:val="0"/>
    <w:rPr>
      <w:rFonts w:hint="eastAsia" w:ascii="仿宋_GB2312" w:eastAsia="仿宋_GB2312" w:cs="仿宋_GB2312"/>
      <w:color w:val="000000"/>
      <w:sz w:val="20"/>
      <w:szCs w:val="20"/>
      <w:u w:val="none"/>
    </w:rPr>
  </w:style>
  <w:style w:type="character" w:customStyle="1" w:styleId="8">
    <w:name w:val="font112"/>
    <w:basedOn w:val="5"/>
    <w:qFormat/>
    <w:uiPriority w:val="0"/>
    <w:rPr>
      <w:rFonts w:hint="eastAsia" w:ascii="仿宋_GB2312" w:eastAsia="仿宋_GB2312" w:cs="仿宋_GB2312"/>
      <w:color w:val="000000"/>
      <w:sz w:val="20"/>
      <w:szCs w:val="20"/>
      <w:u w:val="single"/>
    </w:rPr>
  </w:style>
  <w:style w:type="character" w:customStyle="1" w:styleId="9">
    <w:name w:val="font81"/>
    <w:basedOn w:val="5"/>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3</TotalTime>
  <ScaleCrop>false</ScaleCrop>
  <LinksUpToDate>false</LinksUpToDate>
  <CharactersWithSpaces>0</CharactersWithSpaces>
  <Application>WPS Office_12.1.25201.25201_F1E327BC-269C-435d-A152-05C5408002CA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2026-08-12T21:23:00Z</dcterms:created>
  <dc:creator>WRC</dc:creator>
  <cp:lastModifiedBy>WRC</cp:lastModifiedBy>
  <dcterms:modified xsi:type="dcterms:W3CDTF">2026-09-22T11:19:02Z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2052-12.1.25201.25201</vt:lpwstr>
  </property>
  <property fmtid="{D5CDD505-2E9C-101B-9397-08002B2CF9AE}" pid="3" name="ICV">
    <vt:lpwstr>1C081B47F7B0AFD8A6F3B16A47116CCC_43</vt:lpwstr>
  </property>
</Properties>
</file>